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B527A" w14:textId="7AA62FDB" w:rsidR="001C2EC2" w:rsidRDefault="001C2EC2" w:rsidP="00BD14D9">
      <w:pPr>
        <w:jc w:val="center"/>
        <w:rPr>
          <w:b/>
          <w:sz w:val="28"/>
          <w:szCs w:val="28"/>
        </w:rPr>
      </w:pPr>
      <w:bookmarkStart w:id="0" w:name="_GoBack"/>
      <w:bookmarkEnd w:id="0"/>
      <w:r>
        <w:rPr>
          <w:b/>
          <w:noProof/>
          <w:sz w:val="28"/>
          <w:szCs w:val="28"/>
        </w:rPr>
        <w:drawing>
          <wp:inline distT="0" distB="0" distL="0" distR="0" wp14:anchorId="088477F6" wp14:editId="433C4815">
            <wp:extent cx="139636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6365" cy="908685"/>
                    </a:xfrm>
                    <a:prstGeom prst="rect">
                      <a:avLst/>
                    </a:prstGeom>
                    <a:noFill/>
                  </pic:spPr>
                </pic:pic>
              </a:graphicData>
            </a:graphic>
          </wp:inline>
        </w:drawing>
      </w:r>
    </w:p>
    <w:p w14:paraId="7BA7C352" w14:textId="77777777" w:rsidR="001C2EC2" w:rsidRDefault="001C2EC2" w:rsidP="00BD14D9">
      <w:pPr>
        <w:jc w:val="center"/>
        <w:rPr>
          <w:b/>
          <w:sz w:val="28"/>
          <w:szCs w:val="28"/>
        </w:rPr>
      </w:pPr>
    </w:p>
    <w:p w14:paraId="5CA9F311" w14:textId="77777777" w:rsidR="008D65E2" w:rsidRPr="00881584" w:rsidRDefault="00BD14D9" w:rsidP="00BD14D9">
      <w:pPr>
        <w:jc w:val="center"/>
        <w:rPr>
          <w:b/>
          <w:sz w:val="32"/>
          <w:szCs w:val="32"/>
        </w:rPr>
      </w:pPr>
      <w:r w:rsidRPr="00881584">
        <w:rPr>
          <w:b/>
          <w:sz w:val="32"/>
          <w:szCs w:val="32"/>
        </w:rPr>
        <w:t>Connecticut Port Authority Board of Directors</w:t>
      </w:r>
    </w:p>
    <w:p w14:paraId="7EDEA7D7" w14:textId="6A093C1E" w:rsidR="00BD14D9" w:rsidRPr="00881584" w:rsidRDefault="00220D3C" w:rsidP="00BD14D9">
      <w:pPr>
        <w:jc w:val="center"/>
        <w:rPr>
          <w:b/>
          <w:i/>
          <w:sz w:val="32"/>
          <w:szCs w:val="32"/>
        </w:rPr>
      </w:pPr>
      <w:r>
        <w:rPr>
          <w:b/>
          <w:i/>
          <w:sz w:val="32"/>
          <w:szCs w:val="32"/>
        </w:rPr>
        <w:t xml:space="preserve">Special </w:t>
      </w:r>
      <w:r w:rsidR="00BD14D9" w:rsidRPr="00881584">
        <w:rPr>
          <w:b/>
          <w:i/>
          <w:sz w:val="32"/>
          <w:szCs w:val="32"/>
        </w:rPr>
        <w:t>Meeting Minutes</w:t>
      </w:r>
    </w:p>
    <w:p w14:paraId="3ED9ED0D" w14:textId="60B07AB2" w:rsidR="00BD14D9" w:rsidRPr="00881584" w:rsidRDefault="008D1546" w:rsidP="00BD14D9">
      <w:pPr>
        <w:jc w:val="center"/>
        <w:rPr>
          <w:sz w:val="32"/>
          <w:szCs w:val="32"/>
        </w:rPr>
      </w:pPr>
      <w:r>
        <w:rPr>
          <w:sz w:val="32"/>
          <w:szCs w:val="32"/>
        </w:rPr>
        <w:t>October 17, 2018   3</w:t>
      </w:r>
      <w:r w:rsidR="0085768D" w:rsidRPr="00881584">
        <w:rPr>
          <w:sz w:val="32"/>
          <w:szCs w:val="32"/>
        </w:rPr>
        <w:t>:00</w:t>
      </w:r>
      <w:r w:rsidR="000A3322" w:rsidRPr="00881584">
        <w:rPr>
          <w:sz w:val="32"/>
          <w:szCs w:val="32"/>
        </w:rPr>
        <w:t xml:space="preserve"> p.m.</w:t>
      </w:r>
    </w:p>
    <w:p w14:paraId="3C1E8E15" w14:textId="03EE01D3" w:rsidR="001B67D8" w:rsidRPr="00881584" w:rsidRDefault="001B67D8" w:rsidP="00D85DA5">
      <w:pPr>
        <w:jc w:val="center"/>
        <w:rPr>
          <w:rFonts w:ascii="Arial" w:hAnsi="Arial" w:cs="Arial"/>
          <w:sz w:val="32"/>
          <w:szCs w:val="32"/>
        </w:rPr>
      </w:pPr>
    </w:p>
    <w:p w14:paraId="009A9F44" w14:textId="77777777" w:rsidR="00F23AD5" w:rsidRPr="00881584" w:rsidRDefault="00F23AD5" w:rsidP="00A91E95">
      <w:pPr>
        <w:jc w:val="center"/>
        <w:rPr>
          <w:sz w:val="32"/>
          <w:szCs w:val="32"/>
        </w:rPr>
      </w:pPr>
    </w:p>
    <w:p w14:paraId="73288864" w14:textId="77777777" w:rsidR="00BD14D9" w:rsidRPr="00881584" w:rsidRDefault="00BD14D9" w:rsidP="00BD14D9">
      <w:pPr>
        <w:rPr>
          <w:rFonts w:cstheme="majorHAnsi"/>
          <w:sz w:val="32"/>
          <w:szCs w:val="32"/>
        </w:rPr>
      </w:pPr>
      <w:r w:rsidRPr="00881584">
        <w:rPr>
          <w:rFonts w:cstheme="majorHAnsi"/>
          <w:b/>
          <w:sz w:val="32"/>
          <w:szCs w:val="32"/>
          <w:u w:val="single"/>
        </w:rPr>
        <w:t>Attendance</w:t>
      </w:r>
    </w:p>
    <w:p w14:paraId="4A244FB8" w14:textId="2FBBCA91" w:rsidR="00C06F3D" w:rsidRDefault="00BD14D9" w:rsidP="00C06F3D">
      <w:pPr>
        <w:pStyle w:val="ListParagraph"/>
        <w:numPr>
          <w:ilvl w:val="0"/>
          <w:numId w:val="1"/>
        </w:numPr>
        <w:rPr>
          <w:rFonts w:cstheme="majorHAnsi"/>
          <w:sz w:val="32"/>
          <w:szCs w:val="32"/>
        </w:rPr>
      </w:pPr>
      <w:r w:rsidRPr="00881584">
        <w:rPr>
          <w:rFonts w:cstheme="majorHAnsi"/>
          <w:sz w:val="32"/>
          <w:szCs w:val="32"/>
        </w:rPr>
        <w:t>Board Members: Ch</w:t>
      </w:r>
      <w:r w:rsidR="00F66F74" w:rsidRPr="00881584">
        <w:rPr>
          <w:rFonts w:cstheme="majorHAnsi"/>
          <w:sz w:val="32"/>
          <w:szCs w:val="32"/>
        </w:rPr>
        <w:t>airman Scott Bates;</w:t>
      </w:r>
      <w:r w:rsidR="006F6CED" w:rsidRPr="00881584">
        <w:rPr>
          <w:rFonts w:cstheme="majorHAnsi"/>
          <w:sz w:val="32"/>
          <w:szCs w:val="32"/>
        </w:rPr>
        <w:t xml:space="preserve"> </w:t>
      </w:r>
      <w:r w:rsidR="00F66F74" w:rsidRPr="00881584">
        <w:rPr>
          <w:rFonts w:cstheme="majorHAnsi"/>
          <w:sz w:val="32"/>
          <w:szCs w:val="32"/>
        </w:rPr>
        <w:t xml:space="preserve">Vice Chairman Catherine Smith; </w:t>
      </w:r>
      <w:r w:rsidR="00CF0E31">
        <w:rPr>
          <w:rFonts w:cstheme="majorHAnsi"/>
          <w:sz w:val="32"/>
          <w:szCs w:val="32"/>
        </w:rPr>
        <w:t xml:space="preserve">Commissioner </w:t>
      </w:r>
      <w:r w:rsidR="00327471">
        <w:rPr>
          <w:rFonts w:cstheme="majorHAnsi"/>
          <w:sz w:val="32"/>
          <w:szCs w:val="32"/>
        </w:rPr>
        <w:t xml:space="preserve">Jim Redeker; </w:t>
      </w:r>
      <w:r w:rsidR="00F23AD5" w:rsidRPr="00881584">
        <w:rPr>
          <w:rFonts w:cstheme="majorHAnsi"/>
          <w:sz w:val="32"/>
          <w:szCs w:val="32"/>
        </w:rPr>
        <w:t>Parker Wise; Bonnie Reemsnyder;</w:t>
      </w:r>
      <w:r w:rsidR="001B67D8" w:rsidRPr="00881584">
        <w:rPr>
          <w:rFonts w:cstheme="majorHAnsi"/>
          <w:sz w:val="32"/>
          <w:szCs w:val="32"/>
        </w:rPr>
        <w:t xml:space="preserve"> John Johnson; Grant Westerson;</w:t>
      </w:r>
      <w:r w:rsidR="00F66F74" w:rsidRPr="00881584">
        <w:rPr>
          <w:rFonts w:cstheme="majorHAnsi"/>
          <w:sz w:val="32"/>
          <w:szCs w:val="32"/>
        </w:rPr>
        <w:t xml:space="preserve"> Nancy DiNardo</w:t>
      </w:r>
      <w:r w:rsidR="00D867AC" w:rsidRPr="00881584">
        <w:rPr>
          <w:rFonts w:cstheme="majorHAnsi"/>
          <w:sz w:val="32"/>
          <w:szCs w:val="32"/>
        </w:rPr>
        <w:t xml:space="preserve">; </w:t>
      </w:r>
      <w:r w:rsidR="0052331B" w:rsidRPr="00881584">
        <w:rPr>
          <w:rFonts w:cstheme="majorHAnsi"/>
          <w:sz w:val="32"/>
          <w:szCs w:val="32"/>
        </w:rPr>
        <w:t>Brian Thompson</w:t>
      </w:r>
      <w:r w:rsidR="001B67D8" w:rsidRPr="00881584">
        <w:rPr>
          <w:rFonts w:cstheme="majorHAnsi"/>
          <w:sz w:val="32"/>
          <w:szCs w:val="32"/>
        </w:rPr>
        <w:t>; Terry Gilbertson</w:t>
      </w:r>
      <w:r w:rsidR="00EF3664" w:rsidRPr="00881584">
        <w:rPr>
          <w:rFonts w:cstheme="majorHAnsi"/>
          <w:sz w:val="32"/>
          <w:szCs w:val="32"/>
        </w:rPr>
        <w:t>; Zack Hyde</w:t>
      </w:r>
      <w:r w:rsidR="00401DC0" w:rsidRPr="00881584">
        <w:rPr>
          <w:rFonts w:cstheme="majorHAnsi"/>
          <w:sz w:val="32"/>
          <w:szCs w:val="32"/>
        </w:rPr>
        <w:t>; Bob Kaliszewski</w:t>
      </w:r>
      <w:r w:rsidR="000415E8" w:rsidRPr="00881584">
        <w:rPr>
          <w:rFonts w:cstheme="majorHAnsi"/>
          <w:sz w:val="32"/>
          <w:szCs w:val="32"/>
        </w:rPr>
        <w:t>, Don Frost</w:t>
      </w:r>
      <w:r w:rsidR="008D1546">
        <w:rPr>
          <w:rFonts w:cstheme="majorHAnsi"/>
          <w:sz w:val="32"/>
          <w:szCs w:val="32"/>
        </w:rPr>
        <w:t>; Christopher Martin</w:t>
      </w:r>
    </w:p>
    <w:p w14:paraId="57CFA3B7" w14:textId="77777777" w:rsidR="0001278E" w:rsidRDefault="0001278E" w:rsidP="0001278E">
      <w:pPr>
        <w:pStyle w:val="ListParagraph"/>
        <w:rPr>
          <w:rFonts w:cstheme="majorHAnsi"/>
          <w:sz w:val="32"/>
          <w:szCs w:val="32"/>
        </w:rPr>
      </w:pPr>
    </w:p>
    <w:p w14:paraId="43343BB0" w14:textId="3E8FDCF9" w:rsidR="00114254" w:rsidRDefault="00114254" w:rsidP="00114254">
      <w:pPr>
        <w:rPr>
          <w:rFonts w:cstheme="majorHAnsi"/>
          <w:b/>
          <w:sz w:val="32"/>
          <w:szCs w:val="32"/>
          <w:u w:val="single"/>
        </w:rPr>
      </w:pPr>
      <w:r>
        <w:rPr>
          <w:rFonts w:cstheme="majorHAnsi"/>
          <w:b/>
          <w:sz w:val="32"/>
          <w:szCs w:val="32"/>
          <w:u w:val="single"/>
        </w:rPr>
        <w:t>Absent</w:t>
      </w:r>
    </w:p>
    <w:p w14:paraId="2FADEDFD" w14:textId="073BF05A" w:rsidR="00114254" w:rsidRPr="00114254" w:rsidRDefault="008D1546" w:rsidP="00114254">
      <w:pPr>
        <w:pStyle w:val="ListParagraph"/>
        <w:numPr>
          <w:ilvl w:val="0"/>
          <w:numId w:val="1"/>
        </w:numPr>
        <w:rPr>
          <w:rFonts w:cstheme="majorHAnsi"/>
          <w:b/>
          <w:sz w:val="32"/>
          <w:szCs w:val="32"/>
          <w:u w:val="single"/>
        </w:rPr>
      </w:pPr>
      <w:r w:rsidRPr="00881584">
        <w:rPr>
          <w:rFonts w:cstheme="majorHAnsi"/>
          <w:sz w:val="32"/>
          <w:szCs w:val="32"/>
        </w:rPr>
        <w:t>Dave Pohorylo</w:t>
      </w:r>
      <w:r>
        <w:rPr>
          <w:rFonts w:cstheme="majorHAnsi"/>
          <w:sz w:val="32"/>
          <w:szCs w:val="32"/>
        </w:rPr>
        <w:t xml:space="preserve">; </w:t>
      </w:r>
      <w:r w:rsidRPr="00881584">
        <w:rPr>
          <w:rFonts w:cstheme="majorHAnsi"/>
          <w:sz w:val="32"/>
          <w:szCs w:val="32"/>
        </w:rPr>
        <w:t>Pam Elkow</w:t>
      </w:r>
    </w:p>
    <w:p w14:paraId="266B85B0" w14:textId="77777777" w:rsidR="001B67D8" w:rsidRPr="00881584" w:rsidRDefault="001B67D8" w:rsidP="001B67D8">
      <w:pPr>
        <w:rPr>
          <w:rFonts w:cstheme="majorHAnsi"/>
          <w:sz w:val="32"/>
          <w:szCs w:val="32"/>
        </w:rPr>
      </w:pPr>
    </w:p>
    <w:p w14:paraId="3FF7898F" w14:textId="2E44BB89" w:rsidR="00ED1458" w:rsidRPr="00881584" w:rsidRDefault="00ED1458" w:rsidP="00ED1458">
      <w:pPr>
        <w:pStyle w:val="ListParagraph"/>
        <w:numPr>
          <w:ilvl w:val="0"/>
          <w:numId w:val="1"/>
        </w:numPr>
        <w:rPr>
          <w:rFonts w:cstheme="majorHAnsi"/>
          <w:sz w:val="32"/>
          <w:szCs w:val="32"/>
        </w:rPr>
      </w:pPr>
      <w:r w:rsidRPr="00881584">
        <w:rPr>
          <w:rFonts w:cstheme="majorHAnsi"/>
          <w:sz w:val="32"/>
          <w:szCs w:val="32"/>
        </w:rPr>
        <w:t xml:space="preserve">CPA Staff: Evan Matthews, Gerri Lewis, </w:t>
      </w:r>
      <w:r w:rsidR="00327471">
        <w:rPr>
          <w:rFonts w:cstheme="majorHAnsi"/>
          <w:sz w:val="32"/>
          <w:szCs w:val="32"/>
        </w:rPr>
        <w:t>Joe</w:t>
      </w:r>
      <w:r w:rsidR="00A70C07">
        <w:rPr>
          <w:rFonts w:cstheme="majorHAnsi"/>
          <w:sz w:val="32"/>
          <w:szCs w:val="32"/>
        </w:rPr>
        <w:t xml:space="preserve"> Salvatore, </w:t>
      </w:r>
      <w:r w:rsidR="00CF0E31">
        <w:rPr>
          <w:rFonts w:cstheme="majorHAnsi"/>
          <w:sz w:val="32"/>
          <w:szCs w:val="32"/>
        </w:rPr>
        <w:t xml:space="preserve">Andrew Lavigne; </w:t>
      </w:r>
    </w:p>
    <w:p w14:paraId="3ED3FE41" w14:textId="77777777" w:rsidR="00ED1458" w:rsidRPr="00881584" w:rsidRDefault="00ED1458" w:rsidP="001B67D8">
      <w:pPr>
        <w:rPr>
          <w:rFonts w:cstheme="majorHAnsi"/>
          <w:sz w:val="32"/>
          <w:szCs w:val="32"/>
        </w:rPr>
      </w:pPr>
    </w:p>
    <w:p w14:paraId="3EF050B8" w14:textId="10E22404" w:rsidR="00D867AC" w:rsidRPr="00881584" w:rsidRDefault="00D867AC" w:rsidP="00D867AC">
      <w:pPr>
        <w:rPr>
          <w:rFonts w:cstheme="majorHAnsi"/>
          <w:b/>
          <w:sz w:val="32"/>
          <w:szCs w:val="32"/>
          <w:u w:val="single"/>
        </w:rPr>
      </w:pPr>
      <w:r w:rsidRPr="00881584">
        <w:rPr>
          <w:rFonts w:cstheme="majorHAnsi"/>
          <w:b/>
          <w:sz w:val="32"/>
          <w:szCs w:val="32"/>
          <w:u w:val="single"/>
        </w:rPr>
        <w:t>Guests</w:t>
      </w:r>
      <w:r w:rsidR="00DA48CD" w:rsidRPr="00881584">
        <w:rPr>
          <w:rFonts w:cstheme="majorHAnsi"/>
          <w:b/>
          <w:sz w:val="32"/>
          <w:szCs w:val="32"/>
          <w:u w:val="single"/>
        </w:rPr>
        <w:t xml:space="preserve"> </w:t>
      </w:r>
    </w:p>
    <w:p w14:paraId="607BBB4E" w14:textId="48FA8B97" w:rsidR="003004FD" w:rsidRPr="00881584" w:rsidRDefault="00220D3C" w:rsidP="00D867AC">
      <w:pPr>
        <w:pStyle w:val="ListParagraph"/>
        <w:numPr>
          <w:ilvl w:val="0"/>
          <w:numId w:val="1"/>
        </w:numPr>
        <w:rPr>
          <w:rFonts w:cstheme="majorHAnsi"/>
          <w:b/>
          <w:sz w:val="32"/>
          <w:szCs w:val="32"/>
        </w:rPr>
      </w:pPr>
      <w:r>
        <w:rPr>
          <w:rFonts w:cstheme="majorHAnsi"/>
          <w:sz w:val="32"/>
          <w:szCs w:val="32"/>
        </w:rPr>
        <w:t xml:space="preserve"> </w:t>
      </w:r>
      <w:r w:rsidR="00C16446" w:rsidRPr="00881584">
        <w:rPr>
          <w:rFonts w:cstheme="majorHAnsi"/>
          <w:sz w:val="32"/>
          <w:szCs w:val="32"/>
        </w:rPr>
        <w:t>Glenn Santoro</w:t>
      </w:r>
      <w:r w:rsidR="00401DC0" w:rsidRPr="00881584">
        <w:rPr>
          <w:rFonts w:cstheme="majorHAnsi"/>
          <w:sz w:val="32"/>
          <w:szCs w:val="32"/>
        </w:rPr>
        <w:t xml:space="preserve">; </w:t>
      </w:r>
      <w:r w:rsidR="00CF0E31">
        <w:rPr>
          <w:rFonts w:cstheme="majorHAnsi"/>
          <w:sz w:val="32"/>
          <w:szCs w:val="32"/>
        </w:rPr>
        <w:t xml:space="preserve">Scott Siedor; </w:t>
      </w:r>
      <w:r w:rsidR="00327471">
        <w:rPr>
          <w:rFonts w:cstheme="majorHAnsi"/>
          <w:sz w:val="32"/>
          <w:szCs w:val="32"/>
        </w:rPr>
        <w:t xml:space="preserve">Patrick Bird; </w:t>
      </w:r>
      <w:r w:rsidR="00CF0E31">
        <w:rPr>
          <w:rFonts w:cstheme="majorHAnsi"/>
          <w:sz w:val="32"/>
          <w:szCs w:val="32"/>
        </w:rPr>
        <w:t>Jonathan Montbach; Dawn Kallen; Jack Joyce; Kevin Blacker</w:t>
      </w:r>
      <w:r w:rsidR="00327471">
        <w:rPr>
          <w:rFonts w:cstheme="majorHAnsi"/>
          <w:sz w:val="32"/>
          <w:szCs w:val="32"/>
        </w:rPr>
        <w:t xml:space="preserve"> </w:t>
      </w:r>
    </w:p>
    <w:p w14:paraId="405D339A" w14:textId="77777777" w:rsidR="00D867AC" w:rsidRPr="00881584" w:rsidRDefault="00D867AC" w:rsidP="00D867AC">
      <w:pPr>
        <w:pStyle w:val="ListParagraph"/>
        <w:rPr>
          <w:rFonts w:cstheme="majorHAnsi"/>
          <w:b/>
          <w:sz w:val="32"/>
          <w:szCs w:val="32"/>
        </w:rPr>
      </w:pPr>
    </w:p>
    <w:p w14:paraId="7D598D48" w14:textId="77777777" w:rsidR="00BD14D9" w:rsidRPr="00881584" w:rsidRDefault="00D867AC" w:rsidP="00D867AC">
      <w:pPr>
        <w:pStyle w:val="ListParagraph"/>
        <w:numPr>
          <w:ilvl w:val="0"/>
          <w:numId w:val="1"/>
        </w:numPr>
        <w:rPr>
          <w:rFonts w:cstheme="majorHAnsi"/>
          <w:sz w:val="32"/>
          <w:szCs w:val="32"/>
        </w:rPr>
      </w:pPr>
      <w:r w:rsidRPr="00DB2638">
        <w:rPr>
          <w:rFonts w:cstheme="majorHAnsi"/>
          <w:b/>
          <w:sz w:val="32"/>
          <w:szCs w:val="32"/>
        </w:rPr>
        <w:t>Quorum:</w:t>
      </w:r>
      <w:r w:rsidRPr="00881584">
        <w:rPr>
          <w:rFonts w:cstheme="majorHAnsi"/>
          <w:sz w:val="32"/>
          <w:szCs w:val="32"/>
        </w:rPr>
        <w:t xml:space="preserve"> Yes</w:t>
      </w:r>
    </w:p>
    <w:p w14:paraId="1ADEA3DC" w14:textId="77777777" w:rsidR="00D867AC" w:rsidRPr="00881584" w:rsidRDefault="00D867AC" w:rsidP="006C0FFF">
      <w:pPr>
        <w:pStyle w:val="ListParagraph"/>
        <w:rPr>
          <w:rFonts w:cstheme="majorHAnsi"/>
          <w:sz w:val="32"/>
          <w:szCs w:val="32"/>
        </w:rPr>
      </w:pPr>
    </w:p>
    <w:p w14:paraId="618BA55E" w14:textId="7BBA92B6" w:rsidR="00DD055D" w:rsidRPr="00881584" w:rsidRDefault="00DD055D" w:rsidP="00A017CA">
      <w:pPr>
        <w:pStyle w:val="ListParagraph"/>
        <w:numPr>
          <w:ilvl w:val="0"/>
          <w:numId w:val="14"/>
        </w:numPr>
        <w:rPr>
          <w:rFonts w:cstheme="majorHAnsi"/>
          <w:b/>
          <w:sz w:val="32"/>
          <w:szCs w:val="32"/>
        </w:rPr>
      </w:pPr>
      <w:r w:rsidRPr="00881584">
        <w:rPr>
          <w:rFonts w:cstheme="majorHAnsi"/>
          <w:b/>
          <w:sz w:val="32"/>
          <w:szCs w:val="32"/>
        </w:rPr>
        <w:t>Call to Order</w:t>
      </w:r>
    </w:p>
    <w:p w14:paraId="2D746215" w14:textId="54A97B86" w:rsidR="00EC4DB0" w:rsidRPr="00881584" w:rsidRDefault="00016669" w:rsidP="006C0FFF">
      <w:pPr>
        <w:ind w:left="990"/>
        <w:rPr>
          <w:rFonts w:cstheme="majorHAnsi"/>
          <w:sz w:val="32"/>
          <w:szCs w:val="32"/>
        </w:rPr>
      </w:pPr>
      <w:r w:rsidRPr="00881584">
        <w:rPr>
          <w:rFonts w:cstheme="majorHAnsi"/>
          <w:sz w:val="32"/>
          <w:szCs w:val="32"/>
        </w:rPr>
        <w:t>The m</w:t>
      </w:r>
      <w:r w:rsidR="00DD055D" w:rsidRPr="00881584">
        <w:rPr>
          <w:rFonts w:cstheme="majorHAnsi"/>
          <w:sz w:val="32"/>
          <w:szCs w:val="32"/>
        </w:rPr>
        <w:t>eeting</w:t>
      </w:r>
      <w:r w:rsidRPr="00881584">
        <w:rPr>
          <w:rFonts w:cstheme="majorHAnsi"/>
          <w:sz w:val="32"/>
          <w:szCs w:val="32"/>
        </w:rPr>
        <w:t xml:space="preserve"> was</w:t>
      </w:r>
      <w:r w:rsidR="00DD055D" w:rsidRPr="00881584">
        <w:rPr>
          <w:rFonts w:cstheme="majorHAnsi"/>
          <w:sz w:val="32"/>
          <w:szCs w:val="32"/>
        </w:rPr>
        <w:t xml:space="preserve"> called to ord</w:t>
      </w:r>
      <w:r w:rsidR="00D61066" w:rsidRPr="00881584">
        <w:rPr>
          <w:rFonts w:cstheme="majorHAnsi"/>
          <w:sz w:val="32"/>
          <w:szCs w:val="32"/>
        </w:rPr>
        <w:t xml:space="preserve">er </w:t>
      </w:r>
      <w:r w:rsidR="005A1201" w:rsidRPr="00881584">
        <w:rPr>
          <w:rFonts w:cstheme="majorHAnsi"/>
          <w:sz w:val="32"/>
          <w:szCs w:val="32"/>
        </w:rPr>
        <w:t xml:space="preserve">by Chairman </w:t>
      </w:r>
      <w:r w:rsidR="008B30BE" w:rsidRPr="00881584">
        <w:rPr>
          <w:rFonts w:cstheme="majorHAnsi"/>
          <w:sz w:val="32"/>
          <w:szCs w:val="32"/>
        </w:rPr>
        <w:t xml:space="preserve">Bates at </w:t>
      </w:r>
      <w:r w:rsidR="00CF0E31">
        <w:rPr>
          <w:rFonts w:cstheme="majorHAnsi"/>
          <w:sz w:val="32"/>
          <w:szCs w:val="32"/>
        </w:rPr>
        <w:t>3:00 p.m</w:t>
      </w:r>
      <w:r w:rsidR="00EC4DB0" w:rsidRPr="00881584">
        <w:rPr>
          <w:rFonts w:cstheme="majorHAnsi"/>
          <w:sz w:val="32"/>
          <w:szCs w:val="32"/>
        </w:rPr>
        <w:t xml:space="preserve">.  </w:t>
      </w:r>
    </w:p>
    <w:p w14:paraId="3F81E6AB" w14:textId="77777777" w:rsidR="00593D42" w:rsidRPr="00881584" w:rsidRDefault="00593D42" w:rsidP="006C0FFF">
      <w:pPr>
        <w:ind w:left="990"/>
        <w:rPr>
          <w:rFonts w:cstheme="majorHAnsi"/>
          <w:sz w:val="32"/>
          <w:szCs w:val="32"/>
        </w:rPr>
      </w:pPr>
    </w:p>
    <w:p w14:paraId="43F8B4BE" w14:textId="4301AEFA" w:rsidR="00EC4DB0" w:rsidRDefault="00327471" w:rsidP="00647755">
      <w:pPr>
        <w:ind w:left="990"/>
        <w:rPr>
          <w:rFonts w:cstheme="majorHAnsi"/>
          <w:sz w:val="32"/>
          <w:szCs w:val="32"/>
        </w:rPr>
      </w:pPr>
      <w:r>
        <w:rPr>
          <w:rFonts w:cstheme="majorHAnsi"/>
          <w:sz w:val="32"/>
          <w:szCs w:val="32"/>
        </w:rPr>
        <w:lastRenderedPageBreak/>
        <w:t>Chairman Bates thanked</w:t>
      </w:r>
      <w:r w:rsidR="00AD7130">
        <w:rPr>
          <w:rFonts w:cstheme="majorHAnsi"/>
          <w:sz w:val="32"/>
          <w:szCs w:val="32"/>
        </w:rPr>
        <w:t xml:space="preserve"> Commissioner Smith for hosting</w:t>
      </w:r>
      <w:r w:rsidR="00CF0E31">
        <w:rPr>
          <w:rFonts w:cstheme="majorHAnsi"/>
          <w:sz w:val="32"/>
          <w:szCs w:val="32"/>
        </w:rPr>
        <w:t xml:space="preserve"> the meeting</w:t>
      </w:r>
      <w:r w:rsidR="00AD7130">
        <w:rPr>
          <w:rFonts w:cstheme="majorHAnsi"/>
          <w:sz w:val="32"/>
          <w:szCs w:val="32"/>
        </w:rPr>
        <w:t xml:space="preserve"> at DECD</w:t>
      </w:r>
      <w:r w:rsidR="00CF0E31">
        <w:rPr>
          <w:rFonts w:cstheme="majorHAnsi"/>
          <w:sz w:val="32"/>
          <w:szCs w:val="32"/>
        </w:rPr>
        <w:t xml:space="preserve"> and he thanked</w:t>
      </w:r>
      <w:r w:rsidR="00CF68BF">
        <w:rPr>
          <w:rFonts w:cstheme="majorHAnsi"/>
          <w:sz w:val="32"/>
          <w:szCs w:val="32"/>
        </w:rPr>
        <w:t xml:space="preserve"> the</w:t>
      </w:r>
      <w:r w:rsidR="00CF0E31">
        <w:rPr>
          <w:rFonts w:cstheme="majorHAnsi"/>
          <w:sz w:val="32"/>
          <w:szCs w:val="32"/>
        </w:rPr>
        <w:t xml:space="preserve"> board for attending</w:t>
      </w:r>
      <w:r w:rsidR="00CF68BF">
        <w:rPr>
          <w:rFonts w:cstheme="majorHAnsi"/>
          <w:sz w:val="32"/>
          <w:szCs w:val="32"/>
        </w:rPr>
        <w:t>.</w:t>
      </w:r>
    </w:p>
    <w:p w14:paraId="05C5EEFF" w14:textId="77777777" w:rsidR="00CF68BF" w:rsidRPr="00881584" w:rsidRDefault="00CF68BF" w:rsidP="00647755">
      <w:pPr>
        <w:ind w:left="990"/>
        <w:rPr>
          <w:rFonts w:cstheme="majorHAnsi"/>
          <w:sz w:val="32"/>
          <w:szCs w:val="32"/>
        </w:rPr>
      </w:pPr>
    </w:p>
    <w:p w14:paraId="587BBC22" w14:textId="4F1473C7" w:rsidR="00C06F3D" w:rsidRPr="00881584" w:rsidRDefault="00BD14D9" w:rsidP="00A017CA">
      <w:pPr>
        <w:pStyle w:val="ListParagraph"/>
        <w:numPr>
          <w:ilvl w:val="0"/>
          <w:numId w:val="14"/>
        </w:numPr>
        <w:rPr>
          <w:rFonts w:cstheme="majorHAnsi"/>
          <w:b/>
          <w:sz w:val="32"/>
          <w:szCs w:val="32"/>
        </w:rPr>
      </w:pPr>
      <w:r w:rsidRPr="00881584">
        <w:rPr>
          <w:rFonts w:cstheme="majorHAnsi"/>
          <w:b/>
          <w:sz w:val="32"/>
          <w:szCs w:val="32"/>
        </w:rPr>
        <w:t>Approval of</w:t>
      </w:r>
      <w:r w:rsidR="001B67D8" w:rsidRPr="00881584">
        <w:rPr>
          <w:rFonts w:cstheme="majorHAnsi"/>
          <w:b/>
          <w:sz w:val="32"/>
          <w:szCs w:val="32"/>
        </w:rPr>
        <w:t xml:space="preserve"> M</w:t>
      </w:r>
      <w:r w:rsidRPr="00881584">
        <w:rPr>
          <w:rFonts w:cstheme="majorHAnsi"/>
          <w:b/>
          <w:sz w:val="32"/>
          <w:szCs w:val="32"/>
        </w:rPr>
        <w:t>inutes</w:t>
      </w:r>
    </w:p>
    <w:p w14:paraId="09A7AF1D" w14:textId="49469AB5" w:rsidR="00BD14D9" w:rsidRPr="00881584" w:rsidRDefault="00C06F3D" w:rsidP="00647755">
      <w:pPr>
        <w:ind w:left="990"/>
        <w:rPr>
          <w:rFonts w:cstheme="majorHAnsi"/>
          <w:sz w:val="32"/>
          <w:szCs w:val="32"/>
        </w:rPr>
      </w:pPr>
      <w:r w:rsidRPr="00881584">
        <w:rPr>
          <w:rFonts w:cstheme="majorHAnsi"/>
          <w:sz w:val="32"/>
          <w:szCs w:val="32"/>
        </w:rPr>
        <w:t>A m</w:t>
      </w:r>
      <w:r w:rsidR="00BD14D9" w:rsidRPr="00881584">
        <w:rPr>
          <w:rFonts w:cstheme="majorHAnsi"/>
          <w:sz w:val="32"/>
          <w:szCs w:val="32"/>
        </w:rPr>
        <w:t>otion to a</w:t>
      </w:r>
      <w:r w:rsidR="007F3609" w:rsidRPr="00881584">
        <w:rPr>
          <w:rFonts w:cstheme="majorHAnsi"/>
          <w:sz w:val="32"/>
          <w:szCs w:val="32"/>
        </w:rPr>
        <w:t>pprove</w:t>
      </w:r>
      <w:r w:rsidR="00BB3083" w:rsidRPr="00881584">
        <w:rPr>
          <w:rFonts w:cstheme="majorHAnsi"/>
          <w:sz w:val="32"/>
          <w:szCs w:val="32"/>
        </w:rPr>
        <w:t xml:space="preserve"> the </w:t>
      </w:r>
      <w:r w:rsidR="00CF0E31">
        <w:rPr>
          <w:rFonts w:cstheme="majorHAnsi"/>
          <w:sz w:val="32"/>
          <w:szCs w:val="32"/>
        </w:rPr>
        <w:t>September</w:t>
      </w:r>
      <w:r w:rsidR="00EC4DB0" w:rsidRPr="00881584">
        <w:rPr>
          <w:rFonts w:cstheme="majorHAnsi"/>
          <w:sz w:val="32"/>
          <w:szCs w:val="32"/>
        </w:rPr>
        <w:t>, 2018</w:t>
      </w:r>
      <w:r w:rsidR="006672CF">
        <w:rPr>
          <w:rFonts w:cstheme="majorHAnsi"/>
          <w:sz w:val="32"/>
          <w:szCs w:val="32"/>
        </w:rPr>
        <w:t xml:space="preserve"> special</w:t>
      </w:r>
      <w:r w:rsidR="00BB3083" w:rsidRPr="00881584">
        <w:rPr>
          <w:rFonts w:cstheme="majorHAnsi"/>
          <w:sz w:val="32"/>
          <w:szCs w:val="32"/>
        </w:rPr>
        <w:t xml:space="preserve"> meeting </w:t>
      </w:r>
      <w:r w:rsidRPr="00881584">
        <w:rPr>
          <w:rFonts w:cstheme="majorHAnsi"/>
          <w:sz w:val="32"/>
          <w:szCs w:val="32"/>
        </w:rPr>
        <w:t>minutes was</w:t>
      </w:r>
      <w:r w:rsidR="007F3609" w:rsidRPr="00881584">
        <w:rPr>
          <w:rFonts w:cstheme="majorHAnsi"/>
          <w:sz w:val="32"/>
          <w:szCs w:val="32"/>
        </w:rPr>
        <w:t xml:space="preserve"> made by</w:t>
      </w:r>
      <w:r w:rsidR="00D61066" w:rsidRPr="00881584">
        <w:rPr>
          <w:rFonts w:cstheme="majorHAnsi"/>
          <w:sz w:val="32"/>
          <w:szCs w:val="32"/>
        </w:rPr>
        <w:t xml:space="preserve"> </w:t>
      </w:r>
      <w:r w:rsidR="00CF0E31">
        <w:rPr>
          <w:rFonts w:cstheme="majorHAnsi"/>
          <w:sz w:val="32"/>
          <w:szCs w:val="32"/>
        </w:rPr>
        <w:t>Mr. Westerson</w:t>
      </w:r>
      <w:r w:rsidR="00BC63CC" w:rsidRPr="00881584">
        <w:rPr>
          <w:rFonts w:cstheme="majorHAnsi"/>
          <w:sz w:val="32"/>
          <w:szCs w:val="32"/>
        </w:rPr>
        <w:t xml:space="preserve">, seconded by </w:t>
      </w:r>
      <w:r w:rsidR="00CF0E31">
        <w:rPr>
          <w:rFonts w:cstheme="majorHAnsi"/>
          <w:sz w:val="32"/>
          <w:szCs w:val="32"/>
        </w:rPr>
        <w:t>Commissioner Smith</w:t>
      </w:r>
      <w:r w:rsidR="00A96B39" w:rsidRPr="00881584">
        <w:rPr>
          <w:rFonts w:cstheme="majorHAnsi"/>
          <w:sz w:val="32"/>
          <w:szCs w:val="32"/>
        </w:rPr>
        <w:t xml:space="preserve">, </w:t>
      </w:r>
      <w:r w:rsidR="00D61066" w:rsidRPr="00881584">
        <w:rPr>
          <w:rFonts w:cstheme="majorHAnsi"/>
          <w:sz w:val="32"/>
          <w:szCs w:val="32"/>
        </w:rPr>
        <w:t>an</w:t>
      </w:r>
      <w:r w:rsidRPr="00881584">
        <w:rPr>
          <w:rFonts w:cstheme="majorHAnsi"/>
          <w:sz w:val="32"/>
          <w:szCs w:val="32"/>
        </w:rPr>
        <w:t>d was so</w:t>
      </w:r>
      <w:r w:rsidR="00F11B73" w:rsidRPr="00881584">
        <w:rPr>
          <w:rFonts w:cstheme="majorHAnsi"/>
          <w:sz w:val="32"/>
          <w:szCs w:val="32"/>
        </w:rPr>
        <w:t xml:space="preserve"> VOTED </w:t>
      </w:r>
      <w:r w:rsidR="008D0974" w:rsidRPr="00881584">
        <w:rPr>
          <w:rFonts w:cstheme="majorHAnsi"/>
          <w:sz w:val="32"/>
          <w:szCs w:val="32"/>
        </w:rPr>
        <w:t>unanimously</w:t>
      </w:r>
      <w:r w:rsidRPr="00881584">
        <w:rPr>
          <w:rFonts w:cstheme="majorHAnsi"/>
          <w:sz w:val="32"/>
          <w:szCs w:val="32"/>
        </w:rPr>
        <w:t>.</w:t>
      </w:r>
    </w:p>
    <w:p w14:paraId="49E01542" w14:textId="77777777" w:rsidR="00ED1458" w:rsidRPr="00881584" w:rsidRDefault="00ED1458" w:rsidP="00647755">
      <w:pPr>
        <w:ind w:left="990"/>
        <w:rPr>
          <w:rFonts w:cstheme="majorHAnsi"/>
          <w:sz w:val="32"/>
          <w:szCs w:val="32"/>
        </w:rPr>
      </w:pPr>
    </w:p>
    <w:p w14:paraId="01C9626B" w14:textId="26673FBC" w:rsidR="00C62EFF" w:rsidRDefault="00AD35F9" w:rsidP="000455EB">
      <w:pPr>
        <w:pStyle w:val="ListParagraph"/>
        <w:numPr>
          <w:ilvl w:val="0"/>
          <w:numId w:val="14"/>
        </w:numPr>
        <w:rPr>
          <w:rFonts w:cstheme="majorHAnsi"/>
          <w:sz w:val="32"/>
          <w:szCs w:val="32"/>
        </w:rPr>
      </w:pPr>
      <w:r w:rsidRPr="00CF0E31">
        <w:rPr>
          <w:rFonts w:cstheme="majorHAnsi"/>
          <w:b/>
          <w:sz w:val="32"/>
          <w:szCs w:val="32"/>
        </w:rPr>
        <w:t>P</w:t>
      </w:r>
      <w:r w:rsidR="00BD14D9" w:rsidRPr="00CF0E31">
        <w:rPr>
          <w:rFonts w:cstheme="majorHAnsi"/>
          <w:b/>
          <w:sz w:val="32"/>
          <w:szCs w:val="32"/>
        </w:rPr>
        <w:t>ublic</w:t>
      </w:r>
      <w:r w:rsidR="003C03C1" w:rsidRPr="00CF0E31">
        <w:rPr>
          <w:rFonts w:cstheme="majorHAnsi"/>
          <w:b/>
          <w:sz w:val="32"/>
          <w:szCs w:val="32"/>
        </w:rPr>
        <w:t xml:space="preserve"> Participation Relating to Agenda Items</w:t>
      </w:r>
      <w:r w:rsidR="00BD14D9" w:rsidRPr="00CF0E31">
        <w:rPr>
          <w:rFonts w:cstheme="majorHAnsi"/>
          <w:sz w:val="32"/>
          <w:szCs w:val="32"/>
        </w:rPr>
        <w:t>:</w:t>
      </w:r>
      <w:r w:rsidR="003C03C1" w:rsidRPr="00CF0E31">
        <w:rPr>
          <w:rFonts w:cstheme="majorHAnsi"/>
          <w:sz w:val="32"/>
          <w:szCs w:val="32"/>
        </w:rPr>
        <w:t xml:space="preserve"> </w:t>
      </w:r>
      <w:r w:rsidR="00312D8D" w:rsidRPr="00CF0E31">
        <w:rPr>
          <w:rFonts w:cstheme="majorHAnsi"/>
          <w:sz w:val="32"/>
          <w:szCs w:val="32"/>
        </w:rPr>
        <w:t xml:space="preserve">  </w:t>
      </w:r>
    </w:p>
    <w:p w14:paraId="6C68EF53" w14:textId="4B38D236" w:rsidR="00CF0E31" w:rsidRDefault="00CF0E31" w:rsidP="00CF0E31">
      <w:pPr>
        <w:pStyle w:val="ListParagraph"/>
        <w:rPr>
          <w:rFonts w:cstheme="majorHAnsi"/>
          <w:sz w:val="32"/>
          <w:szCs w:val="32"/>
        </w:rPr>
      </w:pPr>
      <w:r>
        <w:rPr>
          <w:rFonts w:cstheme="majorHAnsi"/>
          <w:sz w:val="32"/>
          <w:szCs w:val="32"/>
        </w:rPr>
        <w:t xml:space="preserve">Mr. Blacker addressed the board.  He noted what he took away from the HMC meeting in Norwich.  </w:t>
      </w:r>
    </w:p>
    <w:p w14:paraId="4FF39C9D" w14:textId="77777777" w:rsidR="00C504AB" w:rsidRDefault="00C504AB" w:rsidP="00CF0E31">
      <w:pPr>
        <w:pStyle w:val="ListParagraph"/>
        <w:rPr>
          <w:rFonts w:cstheme="majorHAnsi"/>
          <w:sz w:val="32"/>
          <w:szCs w:val="32"/>
        </w:rPr>
      </w:pPr>
    </w:p>
    <w:p w14:paraId="4FCC1AF6" w14:textId="643326BB" w:rsidR="00C504AB" w:rsidRPr="00CF0E31" w:rsidRDefault="00C504AB" w:rsidP="00CF0E31">
      <w:pPr>
        <w:pStyle w:val="ListParagraph"/>
        <w:rPr>
          <w:rFonts w:cstheme="majorHAnsi"/>
          <w:sz w:val="32"/>
          <w:szCs w:val="32"/>
        </w:rPr>
      </w:pPr>
      <w:r>
        <w:rPr>
          <w:rFonts w:cstheme="majorHAnsi"/>
          <w:sz w:val="32"/>
          <w:szCs w:val="32"/>
        </w:rPr>
        <w:t>Chairman Bates thanked Mr. Blacker.</w:t>
      </w:r>
    </w:p>
    <w:p w14:paraId="6204C791" w14:textId="77777777" w:rsidR="00CF0E31" w:rsidRPr="00CF0E31" w:rsidRDefault="00CF0E31" w:rsidP="00CF0E31">
      <w:pPr>
        <w:pStyle w:val="ListParagraph"/>
        <w:rPr>
          <w:rFonts w:cstheme="majorHAnsi"/>
          <w:sz w:val="32"/>
          <w:szCs w:val="32"/>
        </w:rPr>
      </w:pPr>
    </w:p>
    <w:p w14:paraId="25D16436" w14:textId="5889E2C0" w:rsidR="00C62EFF" w:rsidRDefault="00C62EFF" w:rsidP="00A017CA">
      <w:pPr>
        <w:pStyle w:val="ListParagraph"/>
        <w:numPr>
          <w:ilvl w:val="0"/>
          <w:numId w:val="14"/>
        </w:numPr>
        <w:rPr>
          <w:rFonts w:cstheme="majorHAnsi"/>
          <w:sz w:val="32"/>
          <w:szCs w:val="32"/>
        </w:rPr>
      </w:pPr>
      <w:r w:rsidRPr="00881584">
        <w:rPr>
          <w:rFonts w:cstheme="majorHAnsi"/>
          <w:b/>
          <w:sz w:val="32"/>
          <w:szCs w:val="32"/>
        </w:rPr>
        <w:t>CT Pilot Commission Report/CT Maritime Coalition Report</w:t>
      </w:r>
      <w:r w:rsidR="00D82866" w:rsidRPr="00881584">
        <w:rPr>
          <w:rFonts w:cstheme="majorHAnsi"/>
          <w:sz w:val="32"/>
          <w:szCs w:val="32"/>
        </w:rPr>
        <w:t xml:space="preserve">:  </w:t>
      </w:r>
      <w:r w:rsidR="00F6686C">
        <w:rPr>
          <w:rFonts w:cstheme="majorHAnsi"/>
          <w:sz w:val="32"/>
          <w:szCs w:val="32"/>
        </w:rPr>
        <w:t>None</w:t>
      </w:r>
    </w:p>
    <w:p w14:paraId="3CCCB6F8" w14:textId="77777777" w:rsidR="00F6686C" w:rsidRPr="00F6686C" w:rsidRDefault="00F6686C" w:rsidP="00F6686C">
      <w:pPr>
        <w:pStyle w:val="ListParagraph"/>
        <w:rPr>
          <w:rFonts w:cstheme="majorHAnsi"/>
          <w:sz w:val="32"/>
          <w:szCs w:val="32"/>
        </w:rPr>
      </w:pPr>
    </w:p>
    <w:p w14:paraId="6F93FEEA" w14:textId="1961CC32" w:rsidR="00DD055D" w:rsidRDefault="0033610D" w:rsidP="00A017CA">
      <w:pPr>
        <w:pStyle w:val="ListParagraph"/>
        <w:numPr>
          <w:ilvl w:val="0"/>
          <w:numId w:val="14"/>
        </w:numPr>
        <w:rPr>
          <w:rFonts w:cstheme="majorHAnsi"/>
          <w:sz w:val="32"/>
          <w:szCs w:val="32"/>
        </w:rPr>
      </w:pPr>
      <w:r w:rsidRPr="00881584">
        <w:rPr>
          <w:rFonts w:cstheme="majorHAnsi"/>
          <w:b/>
          <w:sz w:val="32"/>
          <w:szCs w:val="32"/>
        </w:rPr>
        <w:t>United States Coast Guard Report</w:t>
      </w:r>
      <w:r w:rsidR="003B7FF1" w:rsidRPr="00881584">
        <w:rPr>
          <w:rFonts w:cstheme="majorHAnsi"/>
          <w:sz w:val="32"/>
          <w:szCs w:val="32"/>
        </w:rPr>
        <w:t xml:space="preserve">: </w:t>
      </w:r>
    </w:p>
    <w:p w14:paraId="49371AF2" w14:textId="77777777" w:rsidR="00C504AB" w:rsidRPr="00C504AB" w:rsidRDefault="00C504AB" w:rsidP="00C504AB">
      <w:pPr>
        <w:pStyle w:val="ListParagraph"/>
        <w:rPr>
          <w:rFonts w:cstheme="majorHAnsi"/>
          <w:sz w:val="32"/>
          <w:szCs w:val="32"/>
        </w:rPr>
      </w:pPr>
    </w:p>
    <w:p w14:paraId="57E36218" w14:textId="54EEFEE0" w:rsidR="00C504AB" w:rsidRDefault="00422820" w:rsidP="00C504AB">
      <w:pPr>
        <w:pStyle w:val="ListParagraph"/>
        <w:rPr>
          <w:rFonts w:cstheme="majorHAnsi"/>
          <w:sz w:val="32"/>
          <w:szCs w:val="32"/>
        </w:rPr>
      </w:pPr>
      <w:r>
        <w:rPr>
          <w:rFonts w:cstheme="majorHAnsi"/>
          <w:sz w:val="32"/>
          <w:szCs w:val="32"/>
        </w:rPr>
        <w:t xml:space="preserve">Ms. Kallen </w:t>
      </w:r>
      <w:r w:rsidR="00C504AB">
        <w:rPr>
          <w:rFonts w:cstheme="majorHAnsi"/>
          <w:sz w:val="32"/>
          <w:szCs w:val="32"/>
        </w:rPr>
        <w:t>thanked the port authority for their support with the hurricane efforts.</w:t>
      </w:r>
    </w:p>
    <w:p w14:paraId="6FB4C644" w14:textId="77777777" w:rsidR="00422820" w:rsidRDefault="00422820" w:rsidP="00C504AB">
      <w:pPr>
        <w:pStyle w:val="ListParagraph"/>
        <w:rPr>
          <w:rFonts w:cstheme="majorHAnsi"/>
          <w:sz w:val="32"/>
          <w:szCs w:val="32"/>
        </w:rPr>
      </w:pPr>
    </w:p>
    <w:p w14:paraId="05271851" w14:textId="47DC8769" w:rsidR="00422820" w:rsidRPr="00881584" w:rsidRDefault="00422820" w:rsidP="00C504AB">
      <w:pPr>
        <w:pStyle w:val="ListParagraph"/>
        <w:rPr>
          <w:rFonts w:cstheme="majorHAnsi"/>
          <w:sz w:val="32"/>
          <w:szCs w:val="32"/>
        </w:rPr>
      </w:pPr>
      <w:r>
        <w:rPr>
          <w:rFonts w:cstheme="majorHAnsi"/>
          <w:sz w:val="32"/>
          <w:szCs w:val="32"/>
        </w:rPr>
        <w:t>Chairman Bates thanked Ms. Kallen.</w:t>
      </w:r>
    </w:p>
    <w:p w14:paraId="5ED32FE2" w14:textId="77777777" w:rsidR="00593D42" w:rsidRPr="00881584" w:rsidRDefault="00593D42" w:rsidP="00593D42">
      <w:pPr>
        <w:pStyle w:val="ListParagraph"/>
        <w:rPr>
          <w:rFonts w:cstheme="majorHAnsi"/>
          <w:sz w:val="32"/>
          <w:szCs w:val="32"/>
        </w:rPr>
      </w:pPr>
    </w:p>
    <w:p w14:paraId="70706AB2" w14:textId="77777777" w:rsidR="005C42C6" w:rsidRPr="00881584" w:rsidRDefault="005C42C6" w:rsidP="005C42C6">
      <w:pPr>
        <w:pStyle w:val="ListParagraph"/>
        <w:spacing w:line="276" w:lineRule="auto"/>
        <w:rPr>
          <w:rFonts w:cstheme="majorHAnsi"/>
          <w:sz w:val="32"/>
          <w:szCs w:val="32"/>
        </w:rPr>
      </w:pPr>
    </w:p>
    <w:p w14:paraId="62F8B5B4" w14:textId="256B090C" w:rsidR="008152ED" w:rsidRPr="00881584" w:rsidRDefault="00593D42" w:rsidP="00AB0C62">
      <w:pPr>
        <w:pStyle w:val="Default"/>
        <w:numPr>
          <w:ilvl w:val="0"/>
          <w:numId w:val="14"/>
        </w:numPr>
        <w:spacing w:after="60" w:line="360" w:lineRule="auto"/>
        <w:jc w:val="both"/>
        <w:rPr>
          <w:rFonts w:cstheme="majorHAnsi"/>
          <w:sz w:val="32"/>
          <w:szCs w:val="32"/>
        </w:rPr>
      </w:pPr>
      <w:r w:rsidRPr="00881584">
        <w:rPr>
          <w:rFonts w:cstheme="majorHAnsi"/>
          <w:b/>
          <w:sz w:val="32"/>
          <w:szCs w:val="32"/>
        </w:rPr>
        <w:t>Executive Director Report</w:t>
      </w:r>
    </w:p>
    <w:p w14:paraId="07DF9AB5" w14:textId="35F9668A" w:rsidR="008152ED" w:rsidRPr="00881584" w:rsidRDefault="004A0709" w:rsidP="008152ED">
      <w:pPr>
        <w:pStyle w:val="ListParagraph"/>
        <w:rPr>
          <w:rFonts w:cstheme="majorHAnsi"/>
          <w:sz w:val="32"/>
          <w:szCs w:val="32"/>
        </w:rPr>
      </w:pPr>
      <w:r w:rsidRPr="00881584">
        <w:rPr>
          <w:rFonts w:cstheme="majorHAnsi"/>
          <w:sz w:val="32"/>
          <w:szCs w:val="32"/>
        </w:rPr>
        <w:t>Executive Director Matthews gave his report as follows:</w:t>
      </w:r>
    </w:p>
    <w:p w14:paraId="643AA5C5" w14:textId="77777777" w:rsidR="00C504AB" w:rsidRPr="00C504AB" w:rsidRDefault="00C504AB" w:rsidP="00C504AB">
      <w:pPr>
        <w:tabs>
          <w:tab w:val="left" w:pos="1440"/>
        </w:tabs>
        <w:rPr>
          <w:rFonts w:cstheme="majorHAnsi"/>
          <w:b/>
          <w:sz w:val="24"/>
          <w:szCs w:val="24"/>
        </w:rPr>
      </w:pPr>
      <w:r w:rsidRPr="00C504AB">
        <w:rPr>
          <w:rFonts w:cstheme="majorHAnsi"/>
          <w:b/>
          <w:sz w:val="24"/>
          <w:szCs w:val="24"/>
        </w:rPr>
        <w:t>IGHTS</w:t>
      </w:r>
    </w:p>
    <w:p w14:paraId="38F65C3F" w14:textId="77777777" w:rsidR="00C504AB" w:rsidRPr="00C504AB" w:rsidRDefault="00C504AB" w:rsidP="00C504AB">
      <w:pPr>
        <w:tabs>
          <w:tab w:val="left" w:pos="1440"/>
        </w:tabs>
        <w:rPr>
          <w:rFonts w:cstheme="majorHAnsi"/>
          <w:b/>
          <w:sz w:val="24"/>
          <w:szCs w:val="24"/>
        </w:rPr>
      </w:pPr>
    </w:p>
    <w:p w14:paraId="5E3DA305" w14:textId="77777777" w:rsidR="00C504AB" w:rsidRPr="00C504AB" w:rsidRDefault="00C504AB" w:rsidP="00C504AB">
      <w:pPr>
        <w:numPr>
          <w:ilvl w:val="0"/>
          <w:numId w:val="23"/>
        </w:numPr>
        <w:tabs>
          <w:tab w:val="left" w:pos="1440"/>
        </w:tabs>
        <w:contextualSpacing/>
        <w:rPr>
          <w:rFonts w:cstheme="majorHAnsi"/>
          <w:sz w:val="32"/>
          <w:szCs w:val="32"/>
        </w:rPr>
      </w:pPr>
      <w:r w:rsidRPr="00C504AB">
        <w:rPr>
          <w:rFonts w:cstheme="majorHAnsi"/>
          <w:sz w:val="32"/>
          <w:szCs w:val="32"/>
        </w:rPr>
        <w:t xml:space="preserve">To kick-off October, CPA traveled to Houston to attend the Break Bulk Americas 2018 conference. The Houston conference is the largest annual gathering of break bulk industry leaders in the country.  The CPA five-year Maritime Strategy released in </w:t>
      </w:r>
      <w:r w:rsidRPr="00C504AB">
        <w:rPr>
          <w:rFonts w:cstheme="majorHAnsi"/>
          <w:sz w:val="32"/>
          <w:szCs w:val="32"/>
        </w:rPr>
        <w:lastRenderedPageBreak/>
        <w:t>August places an emphasis on increasing the amount of break bulk shipping occurring at Connecticut’s three major ports in Bridgeport, New Haven and New London. CPA was on hand to sell Connecticut as a key logistical location for breakbulk shipping.</w:t>
      </w:r>
    </w:p>
    <w:p w14:paraId="7DA3D140" w14:textId="77777777" w:rsidR="00C504AB" w:rsidRPr="00C504AB" w:rsidRDefault="00C504AB" w:rsidP="00C504AB">
      <w:pPr>
        <w:tabs>
          <w:tab w:val="left" w:pos="1440"/>
        </w:tabs>
        <w:rPr>
          <w:rFonts w:cstheme="majorHAnsi"/>
          <w:sz w:val="32"/>
          <w:szCs w:val="32"/>
        </w:rPr>
      </w:pPr>
    </w:p>
    <w:p w14:paraId="109F8DAC" w14:textId="77777777" w:rsidR="00C504AB" w:rsidRPr="00C504AB" w:rsidRDefault="00C504AB" w:rsidP="00C504AB">
      <w:pPr>
        <w:numPr>
          <w:ilvl w:val="0"/>
          <w:numId w:val="23"/>
        </w:numPr>
        <w:tabs>
          <w:tab w:val="left" w:pos="1440"/>
        </w:tabs>
        <w:contextualSpacing/>
        <w:rPr>
          <w:rFonts w:cstheme="majorHAnsi"/>
          <w:sz w:val="32"/>
          <w:szCs w:val="32"/>
        </w:rPr>
      </w:pPr>
      <w:r w:rsidRPr="00C504AB">
        <w:rPr>
          <w:rFonts w:cstheme="majorHAnsi"/>
          <w:sz w:val="32"/>
          <w:szCs w:val="32"/>
        </w:rPr>
        <w:t xml:space="preserve">On 27 September CPA Executive Director Evan Matthews joined regional maritime experts, state officials and industry leaders at SUNY Maritime College and Maritime Industry Museum at Fort Schuyler, New York. Participants discussed continuing efforts to promote short-sea shipping routes designed to move freight off roads and onto the water. “America’s Blue Highway” is a system of short, over the water routes which can dramatically improve efficiency and reduce traffic congestion.  </w:t>
      </w:r>
    </w:p>
    <w:p w14:paraId="540AB80E" w14:textId="77777777" w:rsidR="00C504AB" w:rsidRPr="00C504AB" w:rsidRDefault="00C504AB" w:rsidP="00C504AB">
      <w:pPr>
        <w:tabs>
          <w:tab w:val="left" w:pos="1440"/>
        </w:tabs>
        <w:ind w:left="1080"/>
        <w:contextualSpacing/>
        <w:rPr>
          <w:rFonts w:cstheme="majorHAnsi"/>
          <w:sz w:val="32"/>
          <w:szCs w:val="32"/>
        </w:rPr>
      </w:pPr>
    </w:p>
    <w:p w14:paraId="3A43D03F" w14:textId="77777777" w:rsidR="00C504AB" w:rsidRPr="00C504AB" w:rsidRDefault="00C504AB" w:rsidP="00C504AB">
      <w:pPr>
        <w:tabs>
          <w:tab w:val="left" w:pos="1440"/>
        </w:tabs>
        <w:ind w:left="1080"/>
        <w:contextualSpacing/>
        <w:rPr>
          <w:rFonts w:cstheme="majorHAnsi"/>
          <w:sz w:val="32"/>
          <w:szCs w:val="32"/>
        </w:rPr>
      </w:pPr>
      <w:r w:rsidRPr="00C504AB">
        <w:rPr>
          <w:rFonts w:cstheme="majorHAnsi"/>
          <w:sz w:val="32"/>
          <w:szCs w:val="32"/>
        </w:rPr>
        <w:t xml:space="preserve">Matthews promoted Connecticut’s three </w:t>
      </w:r>
      <w:proofErr w:type="spellStart"/>
      <w:r w:rsidRPr="00C504AB">
        <w:rPr>
          <w:rFonts w:cstheme="majorHAnsi"/>
          <w:sz w:val="32"/>
          <w:szCs w:val="32"/>
        </w:rPr>
        <w:t>deepwater</w:t>
      </w:r>
      <w:proofErr w:type="spellEnd"/>
      <w:r w:rsidRPr="00C504AB">
        <w:rPr>
          <w:rFonts w:cstheme="majorHAnsi"/>
          <w:sz w:val="32"/>
          <w:szCs w:val="32"/>
        </w:rPr>
        <w:t xml:space="preserve"> ports - in New London, New Haven and Bridgeport – which are perfectly positioned to take advantage of this trend which will create new jobs and reduce highway truck traffic. Maximizing the use of Connecticut’s three major ports is a key goal of Connecticut’s five-year maritime strategy delivered to the legislature and the governor by the CPA in August. </w:t>
      </w:r>
    </w:p>
    <w:p w14:paraId="5698CE96" w14:textId="77777777" w:rsidR="00C504AB" w:rsidRPr="00C504AB" w:rsidRDefault="00C504AB" w:rsidP="00C504AB">
      <w:pPr>
        <w:tabs>
          <w:tab w:val="left" w:pos="1440"/>
        </w:tabs>
        <w:ind w:left="1080"/>
        <w:contextualSpacing/>
        <w:rPr>
          <w:rFonts w:cstheme="majorHAnsi"/>
          <w:sz w:val="32"/>
          <w:szCs w:val="32"/>
        </w:rPr>
      </w:pPr>
    </w:p>
    <w:p w14:paraId="3F3A3831" w14:textId="77777777" w:rsidR="00C504AB" w:rsidRPr="00C504AB" w:rsidRDefault="00C504AB" w:rsidP="00C504AB">
      <w:pPr>
        <w:numPr>
          <w:ilvl w:val="0"/>
          <w:numId w:val="23"/>
        </w:numPr>
        <w:tabs>
          <w:tab w:val="left" w:pos="1440"/>
        </w:tabs>
        <w:contextualSpacing/>
        <w:rPr>
          <w:rFonts w:cstheme="majorHAnsi"/>
          <w:sz w:val="32"/>
          <w:szCs w:val="32"/>
        </w:rPr>
      </w:pPr>
      <w:r w:rsidRPr="00C504AB">
        <w:rPr>
          <w:rFonts w:cstheme="majorHAnsi"/>
          <w:sz w:val="32"/>
          <w:szCs w:val="32"/>
        </w:rPr>
        <w:t xml:space="preserve">On 17 October CPA Chairman Scott Bates welcomed participants at a tourism forum organized by CERC and the Town of Clinton at Clinton Town Hall. DECD Office of Tourism and CPA welcomed participants from the local hospitality/tourism businesses to the roundtable discussion. Scott discussed the CPA’s mission, the outlook for the maritime industry, and ways that CPA is supporting tourism efforts in Connecticut. </w:t>
      </w:r>
    </w:p>
    <w:p w14:paraId="378A98A0" w14:textId="77777777" w:rsidR="00C504AB" w:rsidRPr="00C504AB" w:rsidRDefault="00C504AB" w:rsidP="00C504AB">
      <w:pPr>
        <w:tabs>
          <w:tab w:val="left" w:pos="1440"/>
        </w:tabs>
        <w:ind w:left="1080"/>
        <w:contextualSpacing/>
        <w:rPr>
          <w:rFonts w:cstheme="majorHAnsi"/>
          <w:sz w:val="32"/>
          <w:szCs w:val="32"/>
        </w:rPr>
      </w:pPr>
    </w:p>
    <w:p w14:paraId="5B0E1062" w14:textId="77777777" w:rsidR="00C504AB" w:rsidRPr="00C504AB" w:rsidRDefault="00C504AB" w:rsidP="00C504AB">
      <w:pPr>
        <w:numPr>
          <w:ilvl w:val="0"/>
          <w:numId w:val="23"/>
        </w:numPr>
        <w:tabs>
          <w:tab w:val="left" w:pos="1440"/>
        </w:tabs>
        <w:contextualSpacing/>
        <w:rPr>
          <w:rFonts w:cstheme="majorHAnsi"/>
          <w:sz w:val="32"/>
          <w:szCs w:val="32"/>
        </w:rPr>
      </w:pPr>
      <w:r w:rsidRPr="00C504AB">
        <w:rPr>
          <w:rFonts w:cstheme="majorHAnsi"/>
          <w:sz w:val="32"/>
          <w:szCs w:val="32"/>
        </w:rPr>
        <w:lastRenderedPageBreak/>
        <w:t xml:space="preserve">On 17 October Evan Matthews was featured as a guest lecturer at the U.S. Coast Guard Academy Officer's Club to present to an audience of cadets about the CT Maritime Strategy, and in particular, the state's plans and visions for the Port of New London (including, but not limited to, facility security plans). </w:t>
      </w:r>
    </w:p>
    <w:p w14:paraId="45976CC6" w14:textId="77777777" w:rsidR="00C504AB" w:rsidRPr="00C504AB" w:rsidRDefault="00C504AB" w:rsidP="00C504AB">
      <w:pPr>
        <w:tabs>
          <w:tab w:val="left" w:pos="1440"/>
        </w:tabs>
        <w:ind w:left="1080"/>
        <w:contextualSpacing/>
        <w:rPr>
          <w:rFonts w:cstheme="majorHAnsi"/>
          <w:sz w:val="32"/>
          <w:szCs w:val="32"/>
        </w:rPr>
      </w:pPr>
    </w:p>
    <w:p w14:paraId="5D34B45B" w14:textId="77777777" w:rsidR="00C504AB" w:rsidRPr="00C504AB" w:rsidRDefault="00C504AB" w:rsidP="00C504AB">
      <w:pPr>
        <w:tabs>
          <w:tab w:val="left" w:pos="1440"/>
        </w:tabs>
        <w:rPr>
          <w:rFonts w:cstheme="majorHAnsi"/>
          <w:b/>
          <w:sz w:val="32"/>
          <w:szCs w:val="32"/>
        </w:rPr>
      </w:pPr>
    </w:p>
    <w:p w14:paraId="63062C7A" w14:textId="77777777" w:rsidR="00C504AB" w:rsidRPr="00C504AB" w:rsidRDefault="00C504AB" w:rsidP="00C504AB">
      <w:pPr>
        <w:tabs>
          <w:tab w:val="left" w:pos="1440"/>
        </w:tabs>
        <w:rPr>
          <w:rFonts w:cstheme="majorHAnsi"/>
          <w:b/>
          <w:sz w:val="32"/>
          <w:szCs w:val="32"/>
        </w:rPr>
      </w:pPr>
    </w:p>
    <w:p w14:paraId="7EE53C21" w14:textId="77777777" w:rsidR="00C504AB" w:rsidRPr="00C504AB" w:rsidRDefault="00C504AB" w:rsidP="00C504AB">
      <w:pPr>
        <w:tabs>
          <w:tab w:val="left" w:pos="1440"/>
        </w:tabs>
        <w:rPr>
          <w:rFonts w:cstheme="majorHAnsi"/>
          <w:b/>
          <w:sz w:val="32"/>
          <w:szCs w:val="32"/>
        </w:rPr>
      </w:pPr>
      <w:r w:rsidRPr="00C504AB">
        <w:rPr>
          <w:rFonts w:cstheme="majorHAnsi"/>
          <w:b/>
          <w:sz w:val="32"/>
          <w:szCs w:val="32"/>
        </w:rPr>
        <w:t>MEDIA COVERAGE</w:t>
      </w:r>
    </w:p>
    <w:p w14:paraId="3B40BFD7" w14:textId="77777777" w:rsidR="00C504AB" w:rsidRPr="00C504AB" w:rsidRDefault="00C504AB" w:rsidP="00C504AB">
      <w:pPr>
        <w:tabs>
          <w:tab w:val="left" w:pos="1440"/>
        </w:tabs>
        <w:rPr>
          <w:rFonts w:cstheme="majorHAnsi"/>
          <w:b/>
          <w:sz w:val="32"/>
          <w:szCs w:val="32"/>
        </w:rPr>
      </w:pPr>
    </w:p>
    <w:p w14:paraId="3E0C6CB4" w14:textId="77777777" w:rsidR="00C504AB" w:rsidRPr="00C504AB" w:rsidRDefault="00C504AB" w:rsidP="00C504AB">
      <w:pPr>
        <w:ind w:left="720"/>
        <w:jc w:val="both"/>
        <w:rPr>
          <w:rFonts w:ascii="Times New Roman" w:eastAsia="Times New Roman" w:hAnsi="Times New Roman" w:cs="Times New Roman"/>
          <w:sz w:val="32"/>
          <w:szCs w:val="32"/>
        </w:rPr>
      </w:pPr>
      <w:r w:rsidRPr="00C504AB">
        <w:rPr>
          <w:rFonts w:ascii="Calibri" w:eastAsia="Times New Roman" w:hAnsi="Calibri" w:cs="Calibri"/>
          <w:b/>
          <w:bCs/>
          <w:color w:val="000000"/>
          <w:sz w:val="32"/>
          <w:szCs w:val="32"/>
        </w:rPr>
        <w:t>October 4 – Day of New London</w:t>
      </w:r>
    </w:p>
    <w:p w14:paraId="7DB307CF" w14:textId="77777777" w:rsidR="00C504AB" w:rsidRPr="00C504AB" w:rsidRDefault="00C504AB" w:rsidP="00C504AB">
      <w:pPr>
        <w:ind w:left="720"/>
        <w:rPr>
          <w:rFonts w:ascii="Times New Roman" w:eastAsia="Times New Roman" w:hAnsi="Times New Roman" w:cs="Times New Roman"/>
          <w:sz w:val="32"/>
          <w:szCs w:val="32"/>
        </w:rPr>
      </w:pPr>
      <w:r w:rsidRPr="00C504AB">
        <w:rPr>
          <w:rFonts w:ascii="Calibri" w:eastAsia="Times New Roman" w:hAnsi="Calibri" w:cs="Calibri"/>
          <w:color w:val="000000"/>
          <w:sz w:val="32"/>
          <w:szCs w:val="32"/>
        </w:rPr>
        <w:t>CPA Reveals Interest in New London Property</w:t>
      </w:r>
    </w:p>
    <w:p w14:paraId="583F88E8" w14:textId="77777777" w:rsidR="00C504AB" w:rsidRPr="00C504AB" w:rsidRDefault="00C010E6" w:rsidP="00C504AB">
      <w:pPr>
        <w:ind w:left="720"/>
        <w:rPr>
          <w:rFonts w:ascii="Times New Roman" w:eastAsia="Times New Roman" w:hAnsi="Times New Roman" w:cs="Times New Roman"/>
          <w:sz w:val="32"/>
          <w:szCs w:val="32"/>
        </w:rPr>
      </w:pPr>
      <w:hyperlink r:id="rId10" w:history="1">
        <w:r w:rsidR="00C504AB" w:rsidRPr="00C504AB">
          <w:rPr>
            <w:rFonts w:ascii="Calibri" w:eastAsia="Times New Roman" w:hAnsi="Calibri" w:cs="Calibri"/>
            <w:color w:val="0563C1"/>
            <w:sz w:val="32"/>
            <w:szCs w:val="32"/>
            <w:u w:val="single"/>
          </w:rPr>
          <w:t>https://www.theday.com/business/20181004/state-port-authority-eyes-vacant-crystal-avenue-property-in-new-london</w:t>
        </w:r>
      </w:hyperlink>
    </w:p>
    <w:p w14:paraId="18741E1A" w14:textId="77777777" w:rsidR="00C504AB" w:rsidRPr="00C504AB" w:rsidRDefault="00C504AB" w:rsidP="00C504AB">
      <w:pPr>
        <w:ind w:left="720"/>
        <w:rPr>
          <w:rFonts w:ascii="Times New Roman" w:eastAsia="Times New Roman" w:hAnsi="Times New Roman" w:cs="Times New Roman"/>
          <w:sz w:val="32"/>
          <w:szCs w:val="32"/>
        </w:rPr>
      </w:pPr>
    </w:p>
    <w:p w14:paraId="39B37B8D" w14:textId="77777777" w:rsidR="00C504AB" w:rsidRPr="00C504AB" w:rsidRDefault="00C504AB" w:rsidP="00C504AB">
      <w:pPr>
        <w:ind w:left="720"/>
        <w:rPr>
          <w:rFonts w:ascii="Times New Roman" w:eastAsia="Times New Roman" w:hAnsi="Times New Roman" w:cs="Times New Roman"/>
          <w:sz w:val="32"/>
          <w:szCs w:val="32"/>
        </w:rPr>
      </w:pPr>
      <w:r w:rsidRPr="00C504AB">
        <w:rPr>
          <w:rFonts w:ascii="Calibri" w:eastAsia="Times New Roman" w:hAnsi="Calibri" w:cs="Calibri"/>
          <w:b/>
          <w:bCs/>
          <w:color w:val="000000"/>
          <w:sz w:val="32"/>
          <w:szCs w:val="32"/>
        </w:rPr>
        <w:t>October 4 – Day of New London</w:t>
      </w:r>
    </w:p>
    <w:p w14:paraId="35979B3A" w14:textId="77777777" w:rsidR="00C504AB" w:rsidRPr="00C504AB" w:rsidRDefault="00C504AB" w:rsidP="00C504AB">
      <w:pPr>
        <w:ind w:left="720"/>
        <w:rPr>
          <w:rFonts w:ascii="Times New Roman" w:eastAsia="Times New Roman" w:hAnsi="Times New Roman" w:cs="Times New Roman"/>
          <w:sz w:val="32"/>
          <w:szCs w:val="32"/>
        </w:rPr>
      </w:pPr>
      <w:r w:rsidRPr="00C504AB">
        <w:rPr>
          <w:rFonts w:ascii="Calibri" w:eastAsia="Times New Roman" w:hAnsi="Calibri" w:cs="Calibri"/>
          <w:color w:val="000000"/>
          <w:sz w:val="32"/>
          <w:szCs w:val="32"/>
        </w:rPr>
        <w:t>Democrats Refuse to Reveal Secret Plan to Expand State Pier</w:t>
      </w:r>
    </w:p>
    <w:p w14:paraId="142AD318" w14:textId="77777777" w:rsidR="00C504AB" w:rsidRPr="00C504AB" w:rsidRDefault="00C010E6" w:rsidP="00C504AB">
      <w:pPr>
        <w:ind w:left="720"/>
        <w:rPr>
          <w:rFonts w:ascii="Times New Roman" w:eastAsia="Times New Roman" w:hAnsi="Times New Roman" w:cs="Times New Roman"/>
          <w:sz w:val="32"/>
          <w:szCs w:val="32"/>
        </w:rPr>
      </w:pPr>
      <w:hyperlink r:id="rId11" w:history="1">
        <w:r w:rsidR="00C504AB" w:rsidRPr="00C504AB">
          <w:rPr>
            <w:rFonts w:ascii="Calibri" w:eastAsia="Times New Roman" w:hAnsi="Calibri" w:cs="Calibri"/>
            <w:color w:val="0563C1"/>
            <w:sz w:val="32"/>
            <w:szCs w:val="32"/>
            <w:u w:val="single"/>
          </w:rPr>
          <w:t>https://www.theday.com/local-columns/20181004/democrats-wont-reveal-secret-plans-for-state-pier-expansion-into-new-london</w:t>
        </w:r>
      </w:hyperlink>
    </w:p>
    <w:p w14:paraId="49F0FD16" w14:textId="77777777" w:rsidR="00C504AB" w:rsidRPr="00C504AB" w:rsidRDefault="00C504AB" w:rsidP="00C504AB">
      <w:pPr>
        <w:ind w:left="720"/>
        <w:rPr>
          <w:rFonts w:ascii="Times New Roman" w:eastAsia="Times New Roman" w:hAnsi="Times New Roman" w:cs="Times New Roman"/>
          <w:sz w:val="32"/>
          <w:szCs w:val="32"/>
        </w:rPr>
      </w:pPr>
    </w:p>
    <w:p w14:paraId="3D2A05C4" w14:textId="77777777" w:rsidR="00C504AB" w:rsidRPr="00C504AB" w:rsidRDefault="00C504AB" w:rsidP="00C504AB">
      <w:pPr>
        <w:ind w:left="720"/>
        <w:rPr>
          <w:rFonts w:ascii="Times New Roman" w:eastAsia="Times New Roman" w:hAnsi="Times New Roman" w:cs="Times New Roman"/>
          <w:sz w:val="32"/>
          <w:szCs w:val="32"/>
        </w:rPr>
      </w:pPr>
      <w:r w:rsidRPr="00C504AB">
        <w:rPr>
          <w:rFonts w:ascii="Calibri" w:eastAsia="Times New Roman" w:hAnsi="Calibri" w:cs="Calibri"/>
          <w:b/>
          <w:bCs/>
          <w:color w:val="000000"/>
          <w:sz w:val="32"/>
          <w:szCs w:val="32"/>
        </w:rPr>
        <w:t>October 15 - Dredging Today</w:t>
      </w:r>
    </w:p>
    <w:p w14:paraId="102C02B4" w14:textId="77777777" w:rsidR="00C504AB" w:rsidRPr="00C504AB" w:rsidRDefault="00C504AB" w:rsidP="00C504AB">
      <w:pPr>
        <w:ind w:left="720"/>
        <w:rPr>
          <w:rFonts w:ascii="Times New Roman" w:eastAsia="Times New Roman" w:hAnsi="Times New Roman" w:cs="Times New Roman"/>
          <w:sz w:val="32"/>
          <w:szCs w:val="32"/>
        </w:rPr>
      </w:pPr>
      <w:r w:rsidRPr="00C504AB">
        <w:rPr>
          <w:rFonts w:ascii="Calibri" w:eastAsia="Times New Roman" w:hAnsi="Calibri" w:cs="Calibri"/>
          <w:color w:val="000000"/>
          <w:sz w:val="32"/>
          <w:szCs w:val="32"/>
        </w:rPr>
        <w:t>Hearings Set in New Haven</w:t>
      </w:r>
    </w:p>
    <w:p w14:paraId="03706659" w14:textId="77777777" w:rsidR="00C504AB" w:rsidRPr="00C504AB" w:rsidRDefault="00C010E6" w:rsidP="00C504AB">
      <w:pPr>
        <w:ind w:left="720"/>
        <w:rPr>
          <w:rFonts w:ascii="Times New Roman" w:eastAsia="Times New Roman" w:hAnsi="Times New Roman" w:cs="Times New Roman"/>
          <w:sz w:val="32"/>
          <w:szCs w:val="32"/>
        </w:rPr>
      </w:pPr>
      <w:hyperlink r:id="rId12" w:history="1">
        <w:r w:rsidR="00C504AB" w:rsidRPr="00C504AB">
          <w:rPr>
            <w:rFonts w:ascii="Calibri" w:eastAsia="Times New Roman" w:hAnsi="Calibri" w:cs="Calibri"/>
            <w:color w:val="0563C1"/>
            <w:sz w:val="32"/>
            <w:szCs w:val="32"/>
            <w:u w:val="single"/>
          </w:rPr>
          <w:t>https://www.dredgingtoday.com/2018/10/15/hearings-on-new-haven-harbor-improvement-set-for-next-week/</w:t>
        </w:r>
      </w:hyperlink>
    </w:p>
    <w:p w14:paraId="0A13053B" w14:textId="77777777" w:rsidR="00C504AB" w:rsidRPr="00C504AB" w:rsidRDefault="00C504AB" w:rsidP="00C504AB">
      <w:pPr>
        <w:ind w:left="720"/>
        <w:rPr>
          <w:rFonts w:ascii="Times New Roman" w:eastAsia="Times New Roman" w:hAnsi="Times New Roman" w:cs="Times New Roman"/>
          <w:sz w:val="32"/>
          <w:szCs w:val="32"/>
        </w:rPr>
      </w:pPr>
    </w:p>
    <w:p w14:paraId="16BC51F2" w14:textId="77777777" w:rsidR="00C504AB" w:rsidRPr="00C504AB" w:rsidRDefault="00C504AB" w:rsidP="00C504AB">
      <w:pPr>
        <w:ind w:left="720"/>
        <w:rPr>
          <w:rFonts w:ascii="Times New Roman" w:eastAsia="Times New Roman" w:hAnsi="Times New Roman" w:cs="Times New Roman"/>
          <w:sz w:val="32"/>
          <w:szCs w:val="32"/>
        </w:rPr>
      </w:pPr>
      <w:r w:rsidRPr="00C504AB">
        <w:rPr>
          <w:rFonts w:ascii="Calibri" w:eastAsia="Times New Roman" w:hAnsi="Calibri" w:cs="Calibri"/>
          <w:b/>
          <w:bCs/>
          <w:color w:val="000000"/>
          <w:sz w:val="32"/>
          <w:szCs w:val="32"/>
        </w:rPr>
        <w:t>September 21 - Hartford Business Journal</w:t>
      </w:r>
    </w:p>
    <w:p w14:paraId="51A07C84" w14:textId="77777777" w:rsidR="00C504AB" w:rsidRPr="00C504AB" w:rsidRDefault="00C504AB" w:rsidP="00C504AB">
      <w:pPr>
        <w:ind w:left="720"/>
        <w:rPr>
          <w:rFonts w:ascii="Times New Roman" w:eastAsia="Times New Roman" w:hAnsi="Times New Roman" w:cs="Times New Roman"/>
          <w:sz w:val="32"/>
          <w:szCs w:val="32"/>
        </w:rPr>
      </w:pPr>
      <w:r w:rsidRPr="00C504AB">
        <w:rPr>
          <w:rFonts w:ascii="Calibri" w:eastAsia="Times New Roman" w:hAnsi="Calibri" w:cs="Calibri"/>
          <w:color w:val="000000"/>
          <w:sz w:val="32"/>
          <w:szCs w:val="32"/>
        </w:rPr>
        <w:t>Lavigne Hired</w:t>
      </w:r>
    </w:p>
    <w:p w14:paraId="14D5B85C" w14:textId="77777777" w:rsidR="00C504AB" w:rsidRPr="00C504AB" w:rsidRDefault="00C010E6" w:rsidP="00C504AB">
      <w:pPr>
        <w:ind w:left="720"/>
        <w:rPr>
          <w:rFonts w:ascii="Times New Roman" w:eastAsia="Times New Roman" w:hAnsi="Times New Roman" w:cs="Times New Roman"/>
          <w:sz w:val="32"/>
          <w:szCs w:val="32"/>
        </w:rPr>
      </w:pPr>
      <w:hyperlink r:id="rId13" w:history="1">
        <w:r w:rsidR="00C504AB" w:rsidRPr="00C504AB">
          <w:rPr>
            <w:rFonts w:ascii="Calibri" w:eastAsia="Times New Roman" w:hAnsi="Calibri" w:cs="Calibri"/>
            <w:color w:val="0563C1"/>
            <w:sz w:val="32"/>
            <w:szCs w:val="32"/>
            <w:u w:val="single"/>
          </w:rPr>
          <w:t>http://www.hartfordbusiness.com/article/20180921/MOVERSSHAKERS/180919897/lavigne-hired-as-special-projects-manager-at-connecticut-port-authority</w:t>
        </w:r>
      </w:hyperlink>
    </w:p>
    <w:p w14:paraId="660E642E" w14:textId="77777777" w:rsidR="00C504AB" w:rsidRPr="00C504AB" w:rsidRDefault="00C504AB" w:rsidP="00C504AB">
      <w:pPr>
        <w:ind w:left="720"/>
        <w:rPr>
          <w:rFonts w:ascii="Times New Roman" w:eastAsia="Times New Roman" w:hAnsi="Times New Roman" w:cs="Times New Roman"/>
          <w:sz w:val="32"/>
          <w:szCs w:val="32"/>
        </w:rPr>
      </w:pPr>
    </w:p>
    <w:p w14:paraId="512632D8" w14:textId="77777777" w:rsidR="00C504AB" w:rsidRPr="00C504AB" w:rsidRDefault="00C504AB" w:rsidP="00C504AB">
      <w:pPr>
        <w:ind w:left="720"/>
        <w:rPr>
          <w:rFonts w:ascii="Times New Roman" w:eastAsia="Times New Roman" w:hAnsi="Times New Roman" w:cs="Times New Roman"/>
          <w:sz w:val="32"/>
          <w:szCs w:val="32"/>
        </w:rPr>
      </w:pPr>
      <w:r w:rsidRPr="00C504AB">
        <w:rPr>
          <w:rFonts w:ascii="Calibri" w:eastAsia="Times New Roman" w:hAnsi="Calibri" w:cs="Calibri"/>
          <w:b/>
          <w:bCs/>
          <w:color w:val="000000"/>
          <w:sz w:val="32"/>
          <w:szCs w:val="32"/>
        </w:rPr>
        <w:t>October 10 – Day of New London</w:t>
      </w:r>
    </w:p>
    <w:p w14:paraId="41796528" w14:textId="77777777" w:rsidR="00C504AB" w:rsidRPr="00C504AB" w:rsidRDefault="00C504AB" w:rsidP="00C504AB">
      <w:pPr>
        <w:ind w:left="720"/>
        <w:rPr>
          <w:rFonts w:ascii="Times New Roman" w:eastAsia="Times New Roman" w:hAnsi="Times New Roman" w:cs="Times New Roman"/>
          <w:sz w:val="32"/>
          <w:szCs w:val="32"/>
        </w:rPr>
      </w:pPr>
      <w:proofErr w:type="spellStart"/>
      <w:r w:rsidRPr="00C504AB">
        <w:rPr>
          <w:rFonts w:ascii="Calibri" w:eastAsia="Times New Roman" w:hAnsi="Calibri" w:cs="Calibri"/>
          <w:color w:val="000000"/>
          <w:sz w:val="32"/>
          <w:szCs w:val="32"/>
        </w:rPr>
        <w:lastRenderedPageBreak/>
        <w:t>Orsted</w:t>
      </w:r>
      <w:proofErr w:type="spellEnd"/>
      <w:r w:rsidRPr="00C504AB">
        <w:rPr>
          <w:rFonts w:ascii="Calibri" w:eastAsia="Times New Roman" w:hAnsi="Calibri" w:cs="Calibri"/>
          <w:color w:val="000000"/>
          <w:sz w:val="32"/>
          <w:szCs w:val="32"/>
        </w:rPr>
        <w:t xml:space="preserve"> Leaders Pledge to Honor Commitment to New London</w:t>
      </w:r>
    </w:p>
    <w:p w14:paraId="692A7D74" w14:textId="77777777" w:rsidR="00C504AB" w:rsidRPr="00C504AB" w:rsidRDefault="00C010E6" w:rsidP="00C504AB">
      <w:pPr>
        <w:ind w:left="720"/>
        <w:rPr>
          <w:rFonts w:ascii="Times New Roman" w:eastAsia="Times New Roman" w:hAnsi="Times New Roman" w:cs="Times New Roman"/>
          <w:sz w:val="32"/>
          <w:szCs w:val="32"/>
        </w:rPr>
      </w:pPr>
      <w:hyperlink r:id="rId14" w:history="1">
        <w:r w:rsidR="00C504AB" w:rsidRPr="00C504AB">
          <w:rPr>
            <w:rFonts w:ascii="Calibri" w:eastAsia="Times New Roman" w:hAnsi="Calibri" w:cs="Calibri"/>
            <w:color w:val="0563C1"/>
            <w:sz w:val="32"/>
            <w:szCs w:val="32"/>
            <w:u w:val="single"/>
          </w:rPr>
          <w:t>https://www.theday.com/local-news/20181009/xd8rsted-leaders-pledge-to-uphold-commitment-to-new-london</w:t>
        </w:r>
      </w:hyperlink>
    </w:p>
    <w:p w14:paraId="1E1BC7C0" w14:textId="77777777" w:rsidR="00C504AB" w:rsidRPr="00C504AB" w:rsidRDefault="00C504AB" w:rsidP="00C504AB">
      <w:pPr>
        <w:tabs>
          <w:tab w:val="left" w:pos="1440"/>
        </w:tabs>
        <w:rPr>
          <w:rFonts w:cstheme="majorHAnsi"/>
          <w:b/>
          <w:sz w:val="32"/>
          <w:szCs w:val="32"/>
        </w:rPr>
      </w:pPr>
    </w:p>
    <w:p w14:paraId="2ACAC6DA" w14:textId="77777777" w:rsidR="00C504AB" w:rsidRPr="00C504AB" w:rsidRDefault="00C504AB" w:rsidP="00C504AB">
      <w:pPr>
        <w:tabs>
          <w:tab w:val="left" w:pos="1440"/>
        </w:tabs>
        <w:rPr>
          <w:rFonts w:cstheme="majorHAnsi"/>
          <w:b/>
          <w:sz w:val="32"/>
          <w:szCs w:val="32"/>
        </w:rPr>
      </w:pPr>
      <w:r w:rsidRPr="00C504AB">
        <w:rPr>
          <w:rFonts w:cstheme="majorHAnsi"/>
          <w:b/>
          <w:sz w:val="32"/>
          <w:szCs w:val="32"/>
        </w:rPr>
        <w:t>PRESS RELEASES</w:t>
      </w:r>
    </w:p>
    <w:p w14:paraId="403B5237" w14:textId="77777777" w:rsidR="00C504AB" w:rsidRPr="00C504AB" w:rsidRDefault="00C504AB" w:rsidP="00C504AB">
      <w:pPr>
        <w:tabs>
          <w:tab w:val="left" w:pos="1440"/>
        </w:tabs>
        <w:rPr>
          <w:rFonts w:cstheme="majorHAnsi"/>
          <w:sz w:val="32"/>
          <w:szCs w:val="32"/>
        </w:rPr>
      </w:pPr>
    </w:p>
    <w:p w14:paraId="3ECDEA96" w14:textId="77777777" w:rsidR="00C504AB" w:rsidRPr="00C504AB" w:rsidRDefault="00C504AB" w:rsidP="00C504AB">
      <w:pPr>
        <w:tabs>
          <w:tab w:val="left" w:pos="1440"/>
        </w:tabs>
        <w:ind w:left="720"/>
        <w:rPr>
          <w:rFonts w:cstheme="majorHAnsi"/>
          <w:sz w:val="32"/>
          <w:szCs w:val="32"/>
        </w:rPr>
      </w:pPr>
      <w:r w:rsidRPr="00C504AB">
        <w:rPr>
          <w:rFonts w:cstheme="majorHAnsi"/>
          <w:sz w:val="32"/>
          <w:szCs w:val="32"/>
        </w:rPr>
        <w:t>October 2, 2018, CPA REPRESENTING CONNECTICUT AT BREAK BULK CONFERENCE</w:t>
      </w:r>
    </w:p>
    <w:p w14:paraId="7CAD57D4" w14:textId="77777777" w:rsidR="00C504AB" w:rsidRPr="00C504AB" w:rsidRDefault="00C504AB" w:rsidP="00C504AB">
      <w:pPr>
        <w:tabs>
          <w:tab w:val="left" w:pos="1440"/>
        </w:tabs>
        <w:ind w:left="720"/>
        <w:rPr>
          <w:rFonts w:cstheme="majorHAnsi"/>
          <w:sz w:val="32"/>
          <w:szCs w:val="32"/>
        </w:rPr>
      </w:pPr>
    </w:p>
    <w:p w14:paraId="210F49F7" w14:textId="77777777" w:rsidR="00C504AB" w:rsidRPr="00C504AB" w:rsidRDefault="00C504AB" w:rsidP="00C504AB">
      <w:pPr>
        <w:tabs>
          <w:tab w:val="left" w:pos="1440"/>
        </w:tabs>
        <w:ind w:left="720"/>
        <w:rPr>
          <w:rFonts w:cstheme="majorHAnsi"/>
          <w:sz w:val="32"/>
          <w:szCs w:val="32"/>
        </w:rPr>
      </w:pPr>
      <w:r w:rsidRPr="00C504AB">
        <w:rPr>
          <w:rFonts w:cstheme="majorHAnsi"/>
          <w:sz w:val="32"/>
          <w:szCs w:val="32"/>
        </w:rPr>
        <w:t>October 8, 2018, CPA URGES PUBLIC COMMENT ON NEW HAVEN NAVIGATION IMPROVEMENT PROJECT, Public Hearings Scheduled Oct. 23-24</w:t>
      </w:r>
    </w:p>
    <w:p w14:paraId="62955C93" w14:textId="77777777" w:rsidR="00C504AB" w:rsidRPr="00C504AB" w:rsidRDefault="00C504AB" w:rsidP="00C504AB">
      <w:pPr>
        <w:rPr>
          <w:rFonts w:cstheme="majorHAnsi"/>
          <w:sz w:val="32"/>
          <w:szCs w:val="32"/>
        </w:rPr>
      </w:pPr>
    </w:p>
    <w:p w14:paraId="170D570F" w14:textId="77777777" w:rsidR="00C504AB" w:rsidRPr="00C504AB" w:rsidRDefault="00C504AB" w:rsidP="00C504AB">
      <w:pPr>
        <w:rPr>
          <w:rFonts w:cstheme="majorHAnsi"/>
          <w:b/>
          <w:sz w:val="32"/>
          <w:szCs w:val="32"/>
        </w:rPr>
      </w:pPr>
    </w:p>
    <w:p w14:paraId="0144E057" w14:textId="77777777" w:rsidR="00C504AB" w:rsidRPr="00C504AB" w:rsidRDefault="00C504AB" w:rsidP="00C504AB">
      <w:pPr>
        <w:rPr>
          <w:rFonts w:cstheme="majorHAnsi"/>
          <w:sz w:val="32"/>
          <w:szCs w:val="32"/>
        </w:rPr>
      </w:pPr>
      <w:r w:rsidRPr="00C504AB">
        <w:rPr>
          <w:rFonts w:cstheme="majorHAnsi"/>
          <w:b/>
          <w:sz w:val="32"/>
          <w:szCs w:val="32"/>
        </w:rPr>
        <w:t>CERC UPDATE</w:t>
      </w:r>
    </w:p>
    <w:p w14:paraId="4A5F2CF7" w14:textId="77777777" w:rsidR="00C504AB" w:rsidRPr="00C504AB" w:rsidRDefault="00C504AB" w:rsidP="00C504AB">
      <w:pPr>
        <w:ind w:firstLine="720"/>
        <w:rPr>
          <w:rFonts w:ascii="Calibri" w:hAnsi="Calibri"/>
          <w:sz w:val="32"/>
          <w:szCs w:val="32"/>
        </w:rPr>
      </w:pPr>
    </w:p>
    <w:p w14:paraId="404CE4E3" w14:textId="77777777" w:rsidR="00C504AB" w:rsidRPr="00C504AB" w:rsidRDefault="00C504AB" w:rsidP="00C504AB">
      <w:pPr>
        <w:rPr>
          <w:rFonts w:eastAsiaTheme="majorEastAsia" w:cstheme="majorBidi"/>
          <w:sz w:val="32"/>
          <w:szCs w:val="32"/>
          <w:lang w:eastAsia="zh-CN"/>
        </w:rPr>
      </w:pPr>
      <w:r w:rsidRPr="00C504AB">
        <w:rPr>
          <w:rFonts w:eastAsiaTheme="majorEastAsia" w:cstheme="majorBidi"/>
          <w:sz w:val="32"/>
          <w:szCs w:val="32"/>
          <w:lang w:eastAsia="zh-CN"/>
        </w:rPr>
        <w:t>During September, CERC engaged in the following activities for CPA projects:</w:t>
      </w:r>
    </w:p>
    <w:p w14:paraId="60F59FA5" w14:textId="77777777" w:rsidR="00C504AB" w:rsidRPr="00C504AB" w:rsidRDefault="00C504AB" w:rsidP="00C504AB">
      <w:pPr>
        <w:rPr>
          <w:rFonts w:eastAsiaTheme="majorEastAsia" w:cstheme="majorBidi"/>
          <w:sz w:val="32"/>
          <w:szCs w:val="32"/>
          <w:lang w:eastAsia="zh-CN"/>
        </w:rPr>
      </w:pPr>
    </w:p>
    <w:p w14:paraId="49FA6C36" w14:textId="77777777" w:rsidR="00C504AB" w:rsidRPr="00C504AB" w:rsidRDefault="00C504AB" w:rsidP="00C504AB">
      <w:pPr>
        <w:numPr>
          <w:ilvl w:val="0"/>
          <w:numId w:val="28"/>
        </w:numPr>
        <w:rPr>
          <w:rFonts w:eastAsiaTheme="majorEastAsia" w:cstheme="majorBidi"/>
          <w:sz w:val="32"/>
          <w:szCs w:val="32"/>
          <w:lang w:eastAsia="zh-CN"/>
        </w:rPr>
      </w:pPr>
      <w:bookmarkStart w:id="1" w:name="m_-8216561143469555368__Hlk525563369"/>
      <w:r w:rsidRPr="00C504AB">
        <w:rPr>
          <w:rFonts w:eastAsiaTheme="majorEastAsia" w:cstheme="majorBidi"/>
          <w:sz w:val="32"/>
          <w:szCs w:val="32"/>
          <w:lang w:eastAsia="zh-CN"/>
        </w:rPr>
        <w:t>CERC provided a document to the CPA with the compiled chapters of the impact analysis to date (excluding the forthcoming chapter on The Impact of Recreation and Tourism Maritime Activities in Connecticut, Chapter 5). This document also included updated impacts for the chapter on The Impact of Connecticut Ports’ Maritime Activities (Chapter 1) to include the impacts of relevant U.S. Coast Guard operations.</w:t>
      </w:r>
      <w:bookmarkEnd w:id="1"/>
    </w:p>
    <w:p w14:paraId="27162358" w14:textId="77777777" w:rsidR="00C504AB" w:rsidRPr="00C504AB" w:rsidRDefault="00C504AB" w:rsidP="00C504AB">
      <w:pPr>
        <w:numPr>
          <w:ilvl w:val="0"/>
          <w:numId w:val="28"/>
        </w:numPr>
        <w:rPr>
          <w:rFonts w:eastAsiaTheme="majorEastAsia" w:cstheme="majorBidi"/>
          <w:sz w:val="32"/>
          <w:szCs w:val="32"/>
          <w:lang w:eastAsia="zh-CN"/>
        </w:rPr>
      </w:pPr>
      <w:r w:rsidRPr="00C504AB">
        <w:rPr>
          <w:rFonts w:eastAsiaTheme="majorEastAsia" w:cstheme="majorBidi"/>
          <w:sz w:val="32"/>
          <w:szCs w:val="32"/>
          <w:lang w:eastAsia="zh-CN"/>
        </w:rPr>
        <w:t>CERC continued modeling and writing the final chapter of the impact analysis, which is on The Impact of Recreation and Tourism Maritime Activities in Connecticut. This chapter is expected to be provided to the CPA in early October.</w:t>
      </w:r>
    </w:p>
    <w:p w14:paraId="1756A4A3" w14:textId="77777777" w:rsidR="00C504AB" w:rsidRPr="00C504AB" w:rsidRDefault="00C504AB" w:rsidP="00C504AB">
      <w:pPr>
        <w:numPr>
          <w:ilvl w:val="0"/>
          <w:numId w:val="28"/>
        </w:numPr>
        <w:rPr>
          <w:rFonts w:eastAsiaTheme="majorEastAsia" w:cstheme="majorBidi"/>
          <w:sz w:val="32"/>
          <w:szCs w:val="32"/>
          <w:lang w:eastAsia="zh-CN"/>
        </w:rPr>
      </w:pPr>
      <w:r w:rsidRPr="00C504AB">
        <w:rPr>
          <w:rFonts w:eastAsiaTheme="majorEastAsia" w:cstheme="majorBidi"/>
          <w:sz w:val="32"/>
          <w:szCs w:val="32"/>
          <w:lang w:eastAsia="zh-CN"/>
        </w:rPr>
        <w:t>CERC began modeling the total impacts of the maritime industry in Connecticut for the Executive Summary of the impact analysis. This additional modeling is done to account for potential double-</w:t>
      </w:r>
      <w:r w:rsidRPr="00C504AB">
        <w:rPr>
          <w:rFonts w:eastAsiaTheme="majorEastAsia" w:cstheme="majorBidi"/>
          <w:sz w:val="32"/>
          <w:szCs w:val="32"/>
          <w:lang w:eastAsia="zh-CN"/>
        </w:rPr>
        <w:lastRenderedPageBreak/>
        <w:t>counting of overlapping impacts in separate chapters of the report and the different models used for government versus business and non-profit operations.</w:t>
      </w:r>
    </w:p>
    <w:p w14:paraId="71F6C77F" w14:textId="77777777" w:rsidR="00C504AB" w:rsidRPr="00C504AB" w:rsidRDefault="00C504AB" w:rsidP="00C504AB">
      <w:pPr>
        <w:numPr>
          <w:ilvl w:val="0"/>
          <w:numId w:val="28"/>
        </w:numPr>
        <w:rPr>
          <w:rFonts w:eastAsiaTheme="majorEastAsia" w:cstheme="majorBidi"/>
          <w:sz w:val="32"/>
          <w:szCs w:val="32"/>
          <w:lang w:eastAsia="zh-CN"/>
        </w:rPr>
      </w:pPr>
      <w:r w:rsidRPr="00C504AB">
        <w:rPr>
          <w:rFonts w:eastAsiaTheme="majorEastAsia" w:cstheme="majorBidi"/>
          <w:sz w:val="32"/>
          <w:szCs w:val="32"/>
          <w:lang w:eastAsia="zh-CN"/>
        </w:rPr>
        <w:t xml:space="preserve">CERC purchased another year-long subscription to the Piers data from IHS </w:t>
      </w:r>
      <w:proofErr w:type="spellStart"/>
      <w:r w:rsidRPr="00C504AB">
        <w:rPr>
          <w:rFonts w:eastAsiaTheme="majorEastAsia" w:cstheme="majorBidi"/>
          <w:sz w:val="32"/>
          <w:szCs w:val="32"/>
          <w:lang w:eastAsia="zh-CN"/>
        </w:rPr>
        <w:t>Markit</w:t>
      </w:r>
      <w:proofErr w:type="spellEnd"/>
      <w:r w:rsidRPr="00C504AB">
        <w:rPr>
          <w:rFonts w:eastAsiaTheme="majorEastAsia" w:cstheme="majorBidi"/>
          <w:sz w:val="32"/>
          <w:szCs w:val="32"/>
          <w:lang w:eastAsia="zh-CN"/>
        </w:rPr>
        <w:t xml:space="preserve"> per a request from CPA. CERC also provided contact information for CPA to arrange an online demonstration of the </w:t>
      </w:r>
      <w:proofErr w:type="spellStart"/>
      <w:r w:rsidRPr="00C504AB">
        <w:rPr>
          <w:rFonts w:eastAsiaTheme="majorEastAsia" w:cstheme="majorBidi"/>
          <w:sz w:val="32"/>
          <w:szCs w:val="32"/>
          <w:lang w:eastAsia="zh-CN"/>
        </w:rPr>
        <w:t>Tredplan</w:t>
      </w:r>
      <w:proofErr w:type="spellEnd"/>
      <w:r w:rsidRPr="00C504AB">
        <w:rPr>
          <w:rFonts w:eastAsiaTheme="majorEastAsia" w:cstheme="majorBidi"/>
          <w:sz w:val="32"/>
          <w:szCs w:val="32"/>
          <w:lang w:eastAsia="zh-CN"/>
        </w:rPr>
        <w:t xml:space="preserve"> software program and discussed possible analysis options.</w:t>
      </w:r>
    </w:p>
    <w:p w14:paraId="23503B84" w14:textId="77777777" w:rsidR="00C504AB" w:rsidRPr="00C504AB" w:rsidRDefault="00C504AB" w:rsidP="00C504AB">
      <w:pPr>
        <w:numPr>
          <w:ilvl w:val="0"/>
          <w:numId w:val="28"/>
        </w:numPr>
        <w:rPr>
          <w:rFonts w:eastAsiaTheme="majorEastAsia" w:cstheme="majorBidi"/>
          <w:sz w:val="32"/>
          <w:szCs w:val="32"/>
          <w:lang w:eastAsia="zh-CN"/>
        </w:rPr>
      </w:pPr>
      <w:r w:rsidRPr="00C504AB">
        <w:rPr>
          <w:rFonts w:eastAsiaTheme="majorEastAsia" w:cstheme="majorBidi"/>
          <w:sz w:val="32"/>
          <w:szCs w:val="32"/>
          <w:lang w:eastAsia="zh-CN"/>
        </w:rPr>
        <w:t>CERC provided CPA with a summary list of potential research projects. These projects were identified from past discussions with CPA and previous data requests from CPA, to assist with the CPA’s marketing and development around the ports, and to supply additional information about the state’s overall maritime industry. CERC will write up a more thorough work scope for any research or projects that CPA would like to consider.</w:t>
      </w:r>
    </w:p>
    <w:p w14:paraId="5807EB7A" w14:textId="77777777" w:rsidR="00C504AB" w:rsidRPr="00C504AB" w:rsidRDefault="00C504AB" w:rsidP="00C504AB">
      <w:pPr>
        <w:rPr>
          <w:rFonts w:asciiTheme="minorHAnsi" w:hAnsiTheme="minorHAnsi"/>
          <w:sz w:val="32"/>
          <w:szCs w:val="32"/>
        </w:rPr>
      </w:pPr>
    </w:p>
    <w:p w14:paraId="620A9DB5" w14:textId="77777777" w:rsidR="00C504AB" w:rsidRPr="00C504AB" w:rsidRDefault="00C504AB" w:rsidP="00C504AB">
      <w:pPr>
        <w:keepNext/>
        <w:keepLines/>
        <w:jc w:val="center"/>
        <w:outlineLvl w:val="2"/>
        <w:rPr>
          <w:rFonts w:eastAsiaTheme="majorEastAsia" w:cstheme="majorBidi"/>
          <w:b/>
          <w:color w:val="243F60" w:themeColor="accent1" w:themeShade="7F"/>
          <w:sz w:val="32"/>
          <w:szCs w:val="32"/>
          <w:lang w:eastAsia="zh-CN"/>
        </w:rPr>
      </w:pPr>
      <w:r w:rsidRPr="00C504AB">
        <w:rPr>
          <w:rFonts w:eastAsiaTheme="majorEastAsia" w:cstheme="majorBidi"/>
          <w:b/>
          <w:color w:val="243F60" w:themeColor="accent1" w:themeShade="7F"/>
          <w:sz w:val="32"/>
          <w:szCs w:val="32"/>
          <w:lang w:eastAsia="zh-CN"/>
        </w:rPr>
        <w:t>Appendix A</w:t>
      </w:r>
    </w:p>
    <w:p w14:paraId="4C512296" w14:textId="77777777" w:rsidR="00C504AB" w:rsidRPr="00C504AB" w:rsidRDefault="00C504AB" w:rsidP="00C504AB">
      <w:pPr>
        <w:keepNext/>
        <w:keepLines/>
        <w:jc w:val="center"/>
        <w:outlineLvl w:val="2"/>
        <w:rPr>
          <w:rFonts w:eastAsiaTheme="majorEastAsia" w:cstheme="majorBidi"/>
          <w:b/>
          <w:color w:val="243F60" w:themeColor="accent1" w:themeShade="7F"/>
          <w:sz w:val="32"/>
          <w:szCs w:val="32"/>
          <w:lang w:eastAsia="zh-CN"/>
        </w:rPr>
      </w:pPr>
    </w:p>
    <w:p w14:paraId="5FA8BBAB" w14:textId="77777777" w:rsidR="00C504AB" w:rsidRPr="00C504AB" w:rsidRDefault="00C504AB" w:rsidP="00C504AB">
      <w:pPr>
        <w:jc w:val="center"/>
        <w:rPr>
          <w:rFonts w:asciiTheme="minorHAnsi" w:hAnsiTheme="minorHAnsi"/>
          <w:b/>
          <w:color w:val="244061" w:themeColor="accent1" w:themeShade="80"/>
          <w:sz w:val="32"/>
          <w:szCs w:val="32"/>
        </w:rPr>
      </w:pPr>
      <w:r w:rsidRPr="00C504AB">
        <w:rPr>
          <w:rFonts w:asciiTheme="minorHAnsi" w:hAnsiTheme="minorHAnsi"/>
          <w:b/>
          <w:color w:val="244061" w:themeColor="accent1" w:themeShade="80"/>
          <w:sz w:val="32"/>
          <w:szCs w:val="32"/>
        </w:rPr>
        <w:t>August 2018 Commodities Imported by Total Estimated Value (All Ports)</w:t>
      </w:r>
    </w:p>
    <w:p w14:paraId="67346D87" w14:textId="77777777" w:rsidR="00C504AB" w:rsidRPr="00C504AB" w:rsidRDefault="00C504AB" w:rsidP="00C504AB">
      <w:pPr>
        <w:jc w:val="center"/>
        <w:rPr>
          <w:rFonts w:asciiTheme="minorHAnsi" w:hAnsiTheme="minorHAnsi"/>
          <w:b/>
          <w:color w:val="244061" w:themeColor="accent1" w:themeShade="80"/>
          <w:sz w:val="32"/>
          <w:szCs w:val="32"/>
        </w:rPr>
      </w:pPr>
    </w:p>
    <w:p w14:paraId="615ACF26" w14:textId="77777777" w:rsidR="00C504AB" w:rsidRPr="00C504AB" w:rsidRDefault="00C504AB" w:rsidP="00C504AB">
      <w:pPr>
        <w:jc w:val="center"/>
        <w:rPr>
          <w:rFonts w:asciiTheme="minorHAnsi" w:hAnsiTheme="minorHAnsi"/>
          <w:b/>
          <w:color w:val="244061" w:themeColor="accent1" w:themeShade="80"/>
          <w:sz w:val="32"/>
          <w:szCs w:val="32"/>
        </w:rPr>
      </w:pPr>
      <w:r w:rsidRPr="00C504AB">
        <w:rPr>
          <w:rFonts w:asciiTheme="minorHAnsi" w:hAnsiTheme="minorHAnsi"/>
          <w:b/>
          <w:noProof/>
          <w:color w:val="4F81BD" w:themeColor="accent1"/>
          <w:sz w:val="32"/>
          <w:szCs w:val="32"/>
        </w:rPr>
        <w:lastRenderedPageBreak/>
        <w:drawing>
          <wp:inline distT="0" distB="0" distL="0" distR="0" wp14:anchorId="18E606B5" wp14:editId="4B9C0AF8">
            <wp:extent cx="59436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0270AD" w14:textId="77777777" w:rsidR="00C504AB" w:rsidRPr="00C504AB" w:rsidRDefault="00C504AB" w:rsidP="00C504AB">
      <w:pPr>
        <w:jc w:val="center"/>
        <w:rPr>
          <w:rFonts w:asciiTheme="minorHAnsi" w:hAnsiTheme="minorHAnsi"/>
          <w:b/>
          <w:color w:val="244061" w:themeColor="accent1" w:themeShade="80"/>
          <w:sz w:val="32"/>
          <w:szCs w:val="32"/>
        </w:rPr>
      </w:pPr>
      <w:r w:rsidRPr="00C504AB">
        <w:rPr>
          <w:rFonts w:asciiTheme="minorHAnsi" w:hAnsiTheme="minorHAnsi"/>
          <w:b/>
          <w:color w:val="244061" w:themeColor="accent1" w:themeShade="80"/>
          <w:sz w:val="32"/>
          <w:szCs w:val="32"/>
        </w:rPr>
        <w:t>July 2018 Top Countries of Origin by Total Import Value (All Ports)</w:t>
      </w:r>
    </w:p>
    <w:p w14:paraId="3CA94C94" w14:textId="77777777" w:rsidR="00C504AB" w:rsidRPr="00C504AB" w:rsidRDefault="00C504AB" w:rsidP="00C504AB">
      <w:pPr>
        <w:jc w:val="center"/>
        <w:rPr>
          <w:rFonts w:asciiTheme="minorHAnsi" w:hAnsiTheme="minorHAnsi"/>
          <w:b/>
          <w:color w:val="244061" w:themeColor="accent1" w:themeShade="80"/>
          <w:sz w:val="32"/>
          <w:szCs w:val="32"/>
        </w:rPr>
      </w:pPr>
      <w:r w:rsidRPr="00C504AB">
        <w:rPr>
          <w:rFonts w:asciiTheme="minorHAnsi" w:hAnsiTheme="minorHAnsi"/>
          <w:b/>
          <w:noProof/>
          <w:color w:val="4F81BD" w:themeColor="accent1"/>
          <w:sz w:val="32"/>
          <w:szCs w:val="32"/>
        </w:rPr>
        <w:drawing>
          <wp:inline distT="0" distB="0" distL="0" distR="0" wp14:anchorId="3C5DB54B" wp14:editId="7200D8FB">
            <wp:extent cx="5943600" cy="36576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EBA3CB" w14:textId="77777777" w:rsidR="00C504AB" w:rsidRPr="00C504AB" w:rsidRDefault="00C504AB" w:rsidP="00C504AB">
      <w:pPr>
        <w:jc w:val="center"/>
        <w:rPr>
          <w:rFonts w:asciiTheme="minorHAnsi" w:hAnsiTheme="minorHAnsi"/>
          <w:b/>
          <w:color w:val="244061" w:themeColor="accent1" w:themeShade="80"/>
          <w:sz w:val="32"/>
          <w:szCs w:val="32"/>
        </w:rPr>
      </w:pPr>
    </w:p>
    <w:p w14:paraId="7BF7729E" w14:textId="77777777" w:rsidR="00C504AB" w:rsidRPr="00C504AB" w:rsidRDefault="00C504AB" w:rsidP="00C504AB">
      <w:pPr>
        <w:rPr>
          <w:rFonts w:asciiTheme="minorHAnsi" w:hAnsiTheme="minorHAnsi"/>
          <w:b/>
          <w:color w:val="244061" w:themeColor="accent1" w:themeShade="80"/>
          <w:sz w:val="32"/>
          <w:szCs w:val="32"/>
        </w:rPr>
      </w:pPr>
      <w:r w:rsidRPr="00C504AB">
        <w:rPr>
          <w:rFonts w:asciiTheme="minorHAnsi" w:hAnsiTheme="minorHAnsi"/>
          <w:b/>
          <w:color w:val="244061" w:themeColor="accent1" w:themeShade="80"/>
          <w:sz w:val="32"/>
          <w:szCs w:val="32"/>
        </w:rPr>
        <w:br w:type="page"/>
      </w:r>
    </w:p>
    <w:p w14:paraId="5EF5095D" w14:textId="77777777" w:rsidR="00C504AB" w:rsidRPr="00C504AB" w:rsidRDefault="00C504AB" w:rsidP="00C504AB">
      <w:pPr>
        <w:jc w:val="center"/>
        <w:rPr>
          <w:rFonts w:asciiTheme="minorHAnsi" w:hAnsiTheme="minorHAnsi"/>
          <w:b/>
          <w:color w:val="244061" w:themeColor="accent1" w:themeShade="80"/>
          <w:sz w:val="32"/>
          <w:szCs w:val="32"/>
        </w:rPr>
      </w:pPr>
      <w:r w:rsidRPr="00C504AB">
        <w:rPr>
          <w:rFonts w:asciiTheme="minorHAnsi" w:hAnsiTheme="minorHAnsi"/>
          <w:b/>
          <w:color w:val="244061" w:themeColor="accent1" w:themeShade="80"/>
          <w:sz w:val="32"/>
          <w:szCs w:val="32"/>
        </w:rPr>
        <w:lastRenderedPageBreak/>
        <w:t>July 2018 Commodities Imported by Weight (KG)</w:t>
      </w:r>
    </w:p>
    <w:p w14:paraId="79751943" w14:textId="77777777" w:rsidR="00C504AB" w:rsidRPr="00C504AB" w:rsidRDefault="00C504AB" w:rsidP="00C504AB">
      <w:pPr>
        <w:jc w:val="center"/>
        <w:rPr>
          <w:rFonts w:asciiTheme="minorHAnsi" w:hAnsiTheme="minorHAnsi"/>
          <w:b/>
          <w:color w:val="244061" w:themeColor="accent1" w:themeShade="80"/>
          <w:sz w:val="32"/>
          <w:szCs w:val="32"/>
        </w:rPr>
      </w:pPr>
    </w:p>
    <w:p w14:paraId="1C570F6F" w14:textId="77777777" w:rsidR="00C504AB" w:rsidRPr="00C504AB" w:rsidRDefault="00C504AB" w:rsidP="00C504AB">
      <w:pPr>
        <w:jc w:val="center"/>
        <w:rPr>
          <w:rFonts w:asciiTheme="minorHAnsi" w:hAnsiTheme="minorHAnsi"/>
          <w:b/>
          <w:color w:val="244061" w:themeColor="accent1" w:themeShade="80"/>
          <w:sz w:val="32"/>
          <w:szCs w:val="32"/>
        </w:rPr>
      </w:pPr>
      <w:r w:rsidRPr="00C504AB">
        <w:rPr>
          <w:rFonts w:asciiTheme="minorHAnsi" w:hAnsiTheme="minorHAnsi"/>
          <w:b/>
          <w:noProof/>
          <w:color w:val="4F81BD" w:themeColor="accent1"/>
          <w:sz w:val="32"/>
          <w:szCs w:val="32"/>
        </w:rPr>
        <w:drawing>
          <wp:inline distT="0" distB="0" distL="0" distR="0" wp14:anchorId="2591141D" wp14:editId="49BD6AFC">
            <wp:extent cx="5943600" cy="2286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2F7E4F9" w14:textId="77777777" w:rsidR="00C504AB" w:rsidRPr="00C504AB" w:rsidRDefault="00C504AB" w:rsidP="00C504AB">
      <w:pPr>
        <w:jc w:val="center"/>
        <w:rPr>
          <w:rFonts w:asciiTheme="minorHAnsi" w:hAnsiTheme="minorHAnsi"/>
          <w:b/>
          <w:color w:val="244061" w:themeColor="accent1" w:themeShade="80"/>
          <w:sz w:val="32"/>
          <w:szCs w:val="32"/>
        </w:rPr>
      </w:pPr>
    </w:p>
    <w:p w14:paraId="0B180186" w14:textId="77777777" w:rsidR="00C504AB" w:rsidRPr="00C504AB" w:rsidRDefault="00C504AB" w:rsidP="00C504AB">
      <w:pPr>
        <w:jc w:val="center"/>
        <w:rPr>
          <w:rFonts w:asciiTheme="minorHAnsi" w:hAnsiTheme="minorHAnsi"/>
          <w:b/>
          <w:color w:val="244061" w:themeColor="accent1" w:themeShade="80"/>
          <w:sz w:val="32"/>
          <w:szCs w:val="32"/>
        </w:rPr>
      </w:pPr>
      <w:r w:rsidRPr="00C504AB">
        <w:rPr>
          <w:rFonts w:asciiTheme="minorHAnsi" w:hAnsiTheme="minorHAnsi"/>
          <w:b/>
          <w:noProof/>
          <w:color w:val="4F81BD" w:themeColor="accent1"/>
          <w:sz w:val="32"/>
          <w:szCs w:val="32"/>
        </w:rPr>
        <w:drawing>
          <wp:inline distT="0" distB="0" distL="0" distR="0" wp14:anchorId="02BE2635" wp14:editId="53CC7EDE">
            <wp:extent cx="5943600" cy="2286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2FF15B9" w14:textId="77777777" w:rsidR="00C504AB" w:rsidRPr="00C504AB" w:rsidRDefault="00C504AB" w:rsidP="00C504AB">
      <w:pPr>
        <w:jc w:val="center"/>
        <w:rPr>
          <w:rFonts w:asciiTheme="minorHAnsi" w:hAnsiTheme="minorHAnsi"/>
          <w:b/>
          <w:color w:val="244061" w:themeColor="accent1" w:themeShade="80"/>
          <w:sz w:val="32"/>
          <w:szCs w:val="32"/>
        </w:rPr>
      </w:pPr>
    </w:p>
    <w:p w14:paraId="7EF11BD7" w14:textId="77777777" w:rsidR="00C504AB" w:rsidRPr="00C504AB" w:rsidRDefault="00C504AB" w:rsidP="00C504AB">
      <w:pPr>
        <w:jc w:val="center"/>
        <w:rPr>
          <w:rFonts w:asciiTheme="minorHAnsi" w:hAnsiTheme="minorHAnsi"/>
          <w:color w:val="244061" w:themeColor="accent1" w:themeShade="80"/>
          <w:sz w:val="32"/>
          <w:szCs w:val="32"/>
        </w:rPr>
      </w:pPr>
      <w:r w:rsidRPr="00C504AB">
        <w:rPr>
          <w:rFonts w:asciiTheme="minorHAnsi" w:hAnsiTheme="minorHAnsi"/>
          <w:b/>
          <w:noProof/>
          <w:color w:val="4F81BD" w:themeColor="accent1"/>
          <w:sz w:val="32"/>
          <w:szCs w:val="32"/>
        </w:rPr>
        <w:drawing>
          <wp:inline distT="0" distB="0" distL="0" distR="0" wp14:anchorId="672BECA8" wp14:editId="1B22C9FE">
            <wp:extent cx="5943600" cy="13716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C60BCF" w14:textId="77777777" w:rsidR="00C504AB" w:rsidRPr="00C504AB" w:rsidRDefault="00C504AB" w:rsidP="00C504AB">
      <w:pPr>
        <w:jc w:val="center"/>
        <w:rPr>
          <w:rFonts w:asciiTheme="minorHAnsi" w:hAnsiTheme="minorHAnsi"/>
          <w:b/>
          <w:color w:val="244061" w:themeColor="accent1" w:themeShade="80"/>
          <w:sz w:val="32"/>
          <w:szCs w:val="32"/>
        </w:rPr>
      </w:pPr>
    </w:p>
    <w:p w14:paraId="02BFABB1" w14:textId="77777777" w:rsidR="00C504AB" w:rsidRPr="00C504AB" w:rsidRDefault="00C504AB" w:rsidP="00C504AB">
      <w:pPr>
        <w:rPr>
          <w:rFonts w:asciiTheme="minorHAnsi" w:hAnsiTheme="minorHAnsi"/>
          <w:sz w:val="32"/>
          <w:szCs w:val="32"/>
        </w:rPr>
      </w:pPr>
      <w:r w:rsidRPr="00C504AB">
        <w:rPr>
          <w:rFonts w:asciiTheme="minorHAnsi" w:hAnsiTheme="minorHAnsi"/>
          <w:sz w:val="32"/>
          <w:szCs w:val="32"/>
        </w:rPr>
        <w:t xml:space="preserve">Data retrieved from: IHS </w:t>
      </w:r>
      <w:proofErr w:type="spellStart"/>
      <w:r w:rsidRPr="00C504AB">
        <w:rPr>
          <w:rFonts w:asciiTheme="minorHAnsi" w:hAnsiTheme="minorHAnsi"/>
          <w:sz w:val="32"/>
          <w:szCs w:val="32"/>
        </w:rPr>
        <w:t>Markit</w:t>
      </w:r>
      <w:proofErr w:type="spellEnd"/>
      <w:r w:rsidRPr="00C504AB">
        <w:rPr>
          <w:rFonts w:asciiTheme="minorHAnsi" w:hAnsiTheme="minorHAnsi"/>
          <w:sz w:val="32"/>
          <w:szCs w:val="32"/>
        </w:rPr>
        <w:t xml:space="preserve"> PIERS</w:t>
      </w:r>
    </w:p>
    <w:p w14:paraId="0E2A4E38" w14:textId="77777777" w:rsidR="00C504AB" w:rsidRPr="00C504AB" w:rsidRDefault="00C504AB" w:rsidP="00C504AB">
      <w:pPr>
        <w:rPr>
          <w:rFonts w:asciiTheme="minorHAnsi" w:hAnsiTheme="minorHAnsi"/>
          <w:sz w:val="32"/>
          <w:szCs w:val="32"/>
        </w:rPr>
      </w:pPr>
      <w:r w:rsidRPr="00C504AB">
        <w:rPr>
          <w:rFonts w:asciiTheme="minorHAnsi" w:hAnsiTheme="minorHAnsi"/>
          <w:sz w:val="32"/>
          <w:szCs w:val="32"/>
        </w:rPr>
        <w:t>Data compiled by: Connecticut Economic Resource Center, Inc.</w:t>
      </w:r>
    </w:p>
    <w:p w14:paraId="08076534" w14:textId="77777777" w:rsidR="00C504AB" w:rsidRPr="00C504AB" w:rsidRDefault="00C504AB" w:rsidP="00C504AB">
      <w:pPr>
        <w:ind w:firstLine="720"/>
        <w:rPr>
          <w:rFonts w:asciiTheme="minorHAnsi" w:hAnsiTheme="minorHAnsi"/>
          <w:sz w:val="32"/>
          <w:szCs w:val="32"/>
        </w:rPr>
      </w:pPr>
      <w:r w:rsidRPr="00C504AB">
        <w:rPr>
          <w:rFonts w:asciiTheme="minorHAnsi" w:hAnsiTheme="minorHAnsi"/>
          <w:sz w:val="32"/>
          <w:szCs w:val="32"/>
        </w:rPr>
        <w:t xml:space="preserve">For questions, please contact: </w:t>
      </w:r>
    </w:p>
    <w:p w14:paraId="1EC223D9" w14:textId="6BA50A53" w:rsidR="00C504AB" w:rsidRDefault="00C504AB" w:rsidP="00C504AB">
      <w:pPr>
        <w:ind w:firstLine="720"/>
        <w:rPr>
          <w:rFonts w:asciiTheme="minorHAnsi" w:hAnsiTheme="minorHAnsi"/>
          <w:sz w:val="32"/>
          <w:szCs w:val="32"/>
        </w:rPr>
      </w:pPr>
      <w:r w:rsidRPr="00C504AB">
        <w:rPr>
          <w:rFonts w:asciiTheme="minorHAnsi" w:hAnsiTheme="minorHAnsi"/>
          <w:sz w:val="32"/>
          <w:szCs w:val="32"/>
        </w:rPr>
        <w:lastRenderedPageBreak/>
        <w:t xml:space="preserve">Alissa DeJonge, Vice President for Research, 860-571-3405 or </w:t>
      </w:r>
      <w:hyperlink r:id="rId20" w:history="1">
        <w:r w:rsidR="006707A2" w:rsidRPr="00F90867">
          <w:rPr>
            <w:rStyle w:val="Hyperlink"/>
            <w:rFonts w:asciiTheme="minorHAnsi" w:hAnsiTheme="minorHAnsi"/>
            <w:sz w:val="32"/>
            <w:szCs w:val="32"/>
          </w:rPr>
          <w:t>adejonge@cerc.com</w:t>
        </w:r>
      </w:hyperlink>
    </w:p>
    <w:p w14:paraId="0F3347AF" w14:textId="77777777" w:rsidR="006707A2" w:rsidRDefault="006707A2" w:rsidP="00C504AB">
      <w:pPr>
        <w:ind w:firstLine="720"/>
        <w:rPr>
          <w:rFonts w:asciiTheme="minorHAnsi" w:hAnsiTheme="minorHAnsi"/>
          <w:sz w:val="32"/>
          <w:szCs w:val="32"/>
        </w:rPr>
      </w:pPr>
    </w:p>
    <w:p w14:paraId="358A0611" w14:textId="0B179405" w:rsidR="006707A2" w:rsidRPr="00C504AB" w:rsidRDefault="006707A2" w:rsidP="00C504AB">
      <w:pPr>
        <w:ind w:firstLine="720"/>
        <w:rPr>
          <w:rFonts w:asciiTheme="minorHAnsi" w:hAnsiTheme="minorHAnsi"/>
          <w:b/>
          <w:color w:val="244061" w:themeColor="accent1" w:themeShade="80"/>
          <w:sz w:val="32"/>
          <w:szCs w:val="32"/>
        </w:rPr>
      </w:pPr>
      <w:r>
        <w:rPr>
          <w:rFonts w:asciiTheme="minorHAnsi" w:hAnsiTheme="minorHAnsi"/>
          <w:sz w:val="32"/>
          <w:szCs w:val="32"/>
        </w:rPr>
        <w:t>Chairman Bates thanked Director Matthews.</w:t>
      </w:r>
    </w:p>
    <w:p w14:paraId="60CB54F7" w14:textId="77777777" w:rsidR="00821E6E" w:rsidRPr="00C504AB" w:rsidRDefault="00821E6E" w:rsidP="00A030C4">
      <w:pPr>
        <w:rPr>
          <w:rFonts w:cstheme="majorHAnsi"/>
          <w:sz w:val="32"/>
          <w:szCs w:val="32"/>
        </w:rPr>
      </w:pPr>
    </w:p>
    <w:p w14:paraId="78CFC4E8" w14:textId="77777777" w:rsidR="00F75630" w:rsidRPr="00C504AB" w:rsidRDefault="00F75630" w:rsidP="00F75630">
      <w:pPr>
        <w:rPr>
          <w:rFonts w:cstheme="majorHAnsi"/>
          <w:sz w:val="32"/>
          <w:szCs w:val="32"/>
        </w:rPr>
      </w:pPr>
    </w:p>
    <w:p w14:paraId="32EC5830" w14:textId="0AE14D10" w:rsidR="009C22A5" w:rsidRPr="00881584" w:rsidRDefault="00C52304" w:rsidP="00C407F7">
      <w:pPr>
        <w:pStyle w:val="ListParagraph"/>
        <w:numPr>
          <w:ilvl w:val="0"/>
          <w:numId w:val="14"/>
        </w:numPr>
        <w:rPr>
          <w:rFonts w:cstheme="majorHAnsi"/>
          <w:sz w:val="32"/>
          <w:szCs w:val="32"/>
        </w:rPr>
      </w:pPr>
      <w:r w:rsidRPr="00881584">
        <w:rPr>
          <w:rFonts w:cstheme="majorHAnsi"/>
          <w:b/>
          <w:sz w:val="32"/>
          <w:szCs w:val="32"/>
        </w:rPr>
        <w:t>Finance Committee Report</w:t>
      </w:r>
      <w:r w:rsidR="00F75630" w:rsidRPr="00881584">
        <w:rPr>
          <w:rFonts w:cstheme="majorHAnsi"/>
          <w:sz w:val="32"/>
          <w:szCs w:val="32"/>
        </w:rPr>
        <w:t xml:space="preserve">  </w:t>
      </w:r>
    </w:p>
    <w:p w14:paraId="00D0B746" w14:textId="343BE3E0" w:rsidR="00BD1516" w:rsidRDefault="00B1459E" w:rsidP="00821E6E">
      <w:pPr>
        <w:rPr>
          <w:rFonts w:cstheme="majorHAnsi"/>
          <w:sz w:val="32"/>
          <w:szCs w:val="32"/>
        </w:rPr>
      </w:pPr>
      <w:r w:rsidRPr="00881584">
        <w:rPr>
          <w:rFonts w:cstheme="majorHAnsi"/>
          <w:sz w:val="32"/>
          <w:szCs w:val="32"/>
        </w:rPr>
        <w:t>M</w:t>
      </w:r>
      <w:r w:rsidR="00C407F7" w:rsidRPr="00881584">
        <w:rPr>
          <w:rFonts w:cstheme="majorHAnsi"/>
          <w:sz w:val="32"/>
          <w:szCs w:val="32"/>
        </w:rPr>
        <w:t>s. Reemsnyder gave her</w:t>
      </w:r>
      <w:r w:rsidR="00100D45" w:rsidRPr="00881584">
        <w:rPr>
          <w:rFonts w:cstheme="majorHAnsi"/>
          <w:sz w:val="32"/>
          <w:szCs w:val="32"/>
        </w:rPr>
        <w:t xml:space="preserve"> Finance Report</w:t>
      </w:r>
      <w:r w:rsidR="000C598E" w:rsidRPr="00881584">
        <w:rPr>
          <w:rFonts w:cstheme="majorHAnsi"/>
          <w:sz w:val="32"/>
          <w:szCs w:val="32"/>
        </w:rPr>
        <w:t xml:space="preserve">.  </w:t>
      </w:r>
      <w:r w:rsidR="00821E6E" w:rsidRPr="00881584">
        <w:rPr>
          <w:rFonts w:cstheme="majorHAnsi"/>
          <w:sz w:val="32"/>
          <w:szCs w:val="32"/>
        </w:rPr>
        <w:t xml:space="preserve">She noted that </w:t>
      </w:r>
      <w:r w:rsidR="007B4C50">
        <w:rPr>
          <w:rFonts w:cstheme="majorHAnsi"/>
          <w:sz w:val="32"/>
          <w:szCs w:val="32"/>
        </w:rPr>
        <w:t>CPA’s internal policies and procedures document will be forthcoming.</w:t>
      </w:r>
    </w:p>
    <w:p w14:paraId="46EBFA16" w14:textId="77777777" w:rsidR="008A0CC9" w:rsidRDefault="008A0CC9" w:rsidP="00821E6E">
      <w:pPr>
        <w:rPr>
          <w:rFonts w:cstheme="majorHAnsi"/>
          <w:sz w:val="32"/>
          <w:szCs w:val="32"/>
        </w:rPr>
      </w:pPr>
    </w:p>
    <w:p w14:paraId="65E6029E" w14:textId="43FF656E" w:rsidR="008A0CC9" w:rsidRDefault="008A0CC9" w:rsidP="00821E6E">
      <w:pPr>
        <w:rPr>
          <w:rFonts w:cstheme="majorHAnsi"/>
          <w:sz w:val="32"/>
          <w:szCs w:val="32"/>
        </w:rPr>
      </w:pPr>
      <w:r>
        <w:rPr>
          <w:rFonts w:cstheme="majorHAnsi"/>
          <w:sz w:val="32"/>
          <w:szCs w:val="32"/>
        </w:rPr>
        <w:t>Chairman Bates thanked Ms. Reemsnyder and the Finance Committee.</w:t>
      </w:r>
    </w:p>
    <w:p w14:paraId="78A1E3A2" w14:textId="77777777" w:rsidR="007B4C50" w:rsidRDefault="007B4C50" w:rsidP="00821E6E">
      <w:pPr>
        <w:rPr>
          <w:rFonts w:cstheme="majorHAnsi"/>
          <w:sz w:val="32"/>
          <w:szCs w:val="32"/>
        </w:rPr>
      </w:pPr>
    </w:p>
    <w:p w14:paraId="01628FB8" w14:textId="77777777" w:rsidR="00133DD7" w:rsidRPr="00133DD7" w:rsidRDefault="00133DD7" w:rsidP="00133DD7">
      <w:pPr>
        <w:autoSpaceDE w:val="0"/>
        <w:autoSpaceDN w:val="0"/>
        <w:adjustRightInd w:val="0"/>
        <w:ind w:firstLine="720"/>
        <w:jc w:val="both"/>
        <w:rPr>
          <w:rFonts w:ascii="Times New Roman" w:hAnsi="Times New Roman" w:cs="Times New Roman"/>
          <w:b/>
          <w:bCs/>
          <w:sz w:val="32"/>
          <w:szCs w:val="32"/>
        </w:rPr>
      </w:pPr>
      <w:r w:rsidRPr="00133DD7">
        <w:rPr>
          <w:rFonts w:ascii="Times New Roman" w:hAnsi="Times New Roman" w:cs="Times New Roman"/>
          <w:b/>
          <w:bCs/>
          <w:sz w:val="32"/>
          <w:szCs w:val="32"/>
        </w:rPr>
        <w:t>8.</w:t>
      </w:r>
      <w:r w:rsidRPr="00133DD7">
        <w:rPr>
          <w:rFonts w:ascii="Times New Roman" w:hAnsi="Times New Roman" w:cs="Times New Roman"/>
          <w:b/>
          <w:bCs/>
          <w:sz w:val="32"/>
          <w:szCs w:val="32"/>
        </w:rPr>
        <w:tab/>
      </w:r>
      <w:r w:rsidRPr="00133DD7">
        <w:rPr>
          <w:rFonts w:ascii="Times New Roman" w:hAnsi="Times New Roman" w:cs="Times New Roman"/>
          <w:b/>
          <w:sz w:val="32"/>
          <w:szCs w:val="32"/>
        </w:rPr>
        <w:t>Consideration and approval of a resolution authorizing the Executive Director to enter into an amendment to the Consulting Services Agreement with Seabury PFRA LLC and certain other parties thereto to extend the term of such agreement to January 31, 2019.</w:t>
      </w:r>
    </w:p>
    <w:p w14:paraId="3D302FF4" w14:textId="77777777" w:rsidR="00133DD7" w:rsidRPr="00133DD7" w:rsidRDefault="00133DD7" w:rsidP="00133DD7">
      <w:pPr>
        <w:autoSpaceDE w:val="0"/>
        <w:autoSpaceDN w:val="0"/>
        <w:adjustRightInd w:val="0"/>
        <w:ind w:firstLine="720"/>
        <w:jc w:val="both"/>
        <w:rPr>
          <w:rFonts w:ascii="Times New Roman" w:hAnsi="Times New Roman" w:cs="Times New Roman"/>
          <w:b/>
          <w:bCs/>
          <w:sz w:val="32"/>
          <w:szCs w:val="32"/>
        </w:rPr>
      </w:pPr>
    </w:p>
    <w:p w14:paraId="7CAC80A0" w14:textId="77777777" w:rsidR="00133DD7" w:rsidRPr="00133DD7" w:rsidRDefault="00133DD7" w:rsidP="00133DD7">
      <w:pPr>
        <w:autoSpaceDE w:val="0"/>
        <w:autoSpaceDN w:val="0"/>
        <w:adjustRightInd w:val="0"/>
        <w:ind w:firstLine="720"/>
        <w:jc w:val="both"/>
        <w:rPr>
          <w:rFonts w:ascii="Times New Roman" w:hAnsi="Times New Roman" w:cs="Times New Roman"/>
          <w:bCs/>
          <w:sz w:val="32"/>
          <w:szCs w:val="32"/>
        </w:rPr>
      </w:pPr>
    </w:p>
    <w:p w14:paraId="00CF6F64" w14:textId="77777777" w:rsidR="00133DD7" w:rsidRDefault="00133DD7" w:rsidP="00133DD7">
      <w:pPr>
        <w:autoSpaceDE w:val="0"/>
        <w:autoSpaceDN w:val="0"/>
        <w:adjustRightInd w:val="0"/>
        <w:spacing w:line="480" w:lineRule="auto"/>
        <w:ind w:firstLine="720"/>
        <w:jc w:val="both"/>
        <w:rPr>
          <w:rFonts w:ascii="Times New Roman" w:hAnsi="Times New Roman" w:cs="Times New Roman"/>
          <w:sz w:val="32"/>
          <w:szCs w:val="32"/>
        </w:rPr>
      </w:pPr>
      <w:r w:rsidRPr="00133DD7">
        <w:rPr>
          <w:rFonts w:ascii="Times New Roman" w:hAnsi="Times New Roman" w:cs="Times New Roman"/>
          <w:b/>
          <w:bCs/>
          <w:sz w:val="32"/>
          <w:szCs w:val="32"/>
        </w:rPr>
        <w:t>RESOLVED:</w:t>
      </w:r>
      <w:r w:rsidRPr="00133DD7">
        <w:rPr>
          <w:rFonts w:ascii="Times New Roman" w:hAnsi="Times New Roman" w:cs="Times New Roman"/>
          <w:bCs/>
          <w:sz w:val="32"/>
          <w:szCs w:val="32"/>
        </w:rPr>
        <w:tab/>
        <w:t xml:space="preserve">  </w:t>
      </w:r>
      <w:r w:rsidRPr="00133DD7">
        <w:rPr>
          <w:rFonts w:ascii="Times New Roman" w:hAnsi="Times New Roman" w:cs="Times New Roman"/>
          <w:sz w:val="32"/>
          <w:szCs w:val="32"/>
        </w:rPr>
        <w:t>That the amendment to that certain Consulting Services Agreement, by and between the Connecticut Port Authority (the “</w:t>
      </w:r>
      <w:r w:rsidRPr="00133DD7">
        <w:rPr>
          <w:rFonts w:ascii="Times New Roman" w:hAnsi="Times New Roman" w:cs="Times New Roman"/>
          <w:sz w:val="32"/>
          <w:szCs w:val="32"/>
          <w:u w:val="single"/>
        </w:rPr>
        <w:t>Authority</w:t>
      </w:r>
      <w:r w:rsidRPr="00133DD7">
        <w:rPr>
          <w:rFonts w:ascii="Times New Roman" w:hAnsi="Times New Roman" w:cs="Times New Roman"/>
          <w:sz w:val="32"/>
          <w:szCs w:val="32"/>
        </w:rPr>
        <w:t xml:space="preserve">”), </w:t>
      </w:r>
      <w:r w:rsidRPr="00133DD7">
        <w:rPr>
          <w:rFonts w:ascii="Times New Roman" w:hAnsi="Times New Roman" w:cs="Times New Roman"/>
          <w:bCs/>
          <w:sz w:val="32"/>
          <w:szCs w:val="32"/>
        </w:rPr>
        <w:t>Seabury PFRA LLC</w:t>
      </w:r>
      <w:r w:rsidRPr="00133DD7">
        <w:rPr>
          <w:sz w:val="32"/>
          <w:szCs w:val="32"/>
        </w:rPr>
        <w:t xml:space="preserve"> </w:t>
      </w:r>
      <w:r w:rsidRPr="00133DD7">
        <w:rPr>
          <w:rFonts w:ascii="Times New Roman" w:hAnsi="Times New Roman" w:cs="Times New Roman"/>
          <w:bCs/>
          <w:sz w:val="32"/>
          <w:szCs w:val="32"/>
        </w:rPr>
        <w:t>and certain other parties thereto</w:t>
      </w:r>
      <w:r w:rsidRPr="00133DD7">
        <w:rPr>
          <w:rFonts w:ascii="Times New Roman" w:hAnsi="Times New Roman" w:cs="Times New Roman"/>
          <w:sz w:val="32"/>
          <w:szCs w:val="32"/>
        </w:rPr>
        <w:t>, dated May 15, 2018 (the “</w:t>
      </w:r>
      <w:r w:rsidRPr="00133DD7">
        <w:rPr>
          <w:rFonts w:ascii="Times New Roman" w:hAnsi="Times New Roman" w:cs="Times New Roman"/>
          <w:sz w:val="32"/>
          <w:szCs w:val="32"/>
          <w:u w:val="single"/>
        </w:rPr>
        <w:t>Agreement</w:t>
      </w:r>
      <w:r w:rsidRPr="00133DD7">
        <w:rPr>
          <w:rFonts w:ascii="Times New Roman" w:hAnsi="Times New Roman" w:cs="Times New Roman"/>
          <w:sz w:val="32"/>
          <w:szCs w:val="32"/>
        </w:rPr>
        <w:t xml:space="preserve">”), to extend the term of the Agreement though January 31, 2019, </w:t>
      </w:r>
      <w:r w:rsidRPr="00133DD7">
        <w:rPr>
          <w:rFonts w:ascii="Times New Roman" w:hAnsi="Times New Roman" w:cs="Times New Roman"/>
          <w:bCs/>
          <w:color w:val="000000"/>
          <w:sz w:val="32"/>
          <w:szCs w:val="32"/>
        </w:rPr>
        <w:t xml:space="preserve">as further described in the </w:t>
      </w:r>
      <w:r w:rsidRPr="00133DD7">
        <w:rPr>
          <w:rFonts w:ascii="Times New Roman" w:hAnsi="Times New Roman" w:cs="Times New Roman"/>
          <w:bCs/>
          <w:color w:val="000000"/>
          <w:sz w:val="32"/>
          <w:szCs w:val="32"/>
          <w:u w:val="single"/>
        </w:rPr>
        <w:t>Exhibit</w:t>
      </w:r>
      <w:r w:rsidRPr="00133DD7">
        <w:rPr>
          <w:rFonts w:ascii="Times New Roman" w:hAnsi="Times New Roman" w:cs="Times New Roman"/>
          <w:bCs/>
          <w:color w:val="000000"/>
          <w:sz w:val="32"/>
          <w:szCs w:val="32"/>
        </w:rPr>
        <w:t xml:space="preserve"> to Agenda Item #8, </w:t>
      </w:r>
      <w:r w:rsidRPr="00133DD7">
        <w:rPr>
          <w:rFonts w:ascii="Times New Roman" w:hAnsi="Times New Roman" w:cs="Times New Roman"/>
          <w:sz w:val="32"/>
          <w:szCs w:val="32"/>
        </w:rPr>
        <w:t xml:space="preserve">is hereby approved, and the Executive Director, Evan H. Matthews, be and hereby is authorized, empowered, and directed, for and on behalf of the Authority, to negotiate, execute and </w:t>
      </w:r>
      <w:r w:rsidRPr="00133DD7">
        <w:rPr>
          <w:rFonts w:ascii="Times New Roman" w:hAnsi="Times New Roman" w:cs="Times New Roman"/>
          <w:sz w:val="32"/>
          <w:szCs w:val="32"/>
        </w:rPr>
        <w:lastRenderedPageBreak/>
        <w:t xml:space="preserve">deliver such amendment to the Agreement, in such form as the Executive Director deems to be in the best interests of the Authority, and to execute and deliver any and all reasonable and necessary documents in furtherance thereof. </w:t>
      </w:r>
    </w:p>
    <w:p w14:paraId="37032AFC" w14:textId="05F2568C" w:rsidR="00133DD7" w:rsidRPr="00133DD7" w:rsidRDefault="00133DD7" w:rsidP="00133DD7">
      <w:pPr>
        <w:autoSpaceDE w:val="0"/>
        <w:autoSpaceDN w:val="0"/>
        <w:adjustRightInd w:val="0"/>
        <w:spacing w:line="480" w:lineRule="auto"/>
        <w:jc w:val="both"/>
        <w:rPr>
          <w:rFonts w:ascii="Times New Roman" w:hAnsi="Times New Roman" w:cs="Times New Roman"/>
          <w:sz w:val="32"/>
          <w:szCs w:val="32"/>
        </w:rPr>
      </w:pPr>
      <w:r>
        <w:rPr>
          <w:rFonts w:ascii="Times New Roman" w:hAnsi="Times New Roman" w:cs="Times New Roman"/>
          <w:sz w:val="32"/>
          <w:szCs w:val="32"/>
        </w:rPr>
        <w:t>A motion was made by Mr. Westerson to extend the term of the agreement with Seabury PFRA LLC, capped at $10,000 dollars per month through January 19, 2019 was seconded by Mr. Johnson and was so voted unanimously.</w:t>
      </w:r>
    </w:p>
    <w:p w14:paraId="30F10D25" w14:textId="77777777" w:rsidR="00133DD7" w:rsidRPr="00133DD7" w:rsidRDefault="00133DD7" w:rsidP="00133DD7">
      <w:pPr>
        <w:autoSpaceDE w:val="0"/>
        <w:autoSpaceDN w:val="0"/>
        <w:adjustRightInd w:val="0"/>
        <w:spacing w:line="480" w:lineRule="auto"/>
        <w:ind w:firstLine="720"/>
        <w:jc w:val="both"/>
        <w:rPr>
          <w:rFonts w:ascii="Times New Roman" w:hAnsi="Times New Roman" w:cs="Times New Roman"/>
          <w:sz w:val="32"/>
          <w:szCs w:val="32"/>
        </w:rPr>
      </w:pPr>
    </w:p>
    <w:p w14:paraId="7E09D69F" w14:textId="39807718" w:rsidR="00A12539" w:rsidRPr="00DF5B44" w:rsidRDefault="00133DD7" w:rsidP="00133DD7">
      <w:pPr>
        <w:rPr>
          <w:rFonts w:ascii="Times New Roman" w:hAnsi="Times New Roman" w:cs="Times New Roman"/>
          <w:b/>
          <w:sz w:val="32"/>
          <w:szCs w:val="32"/>
        </w:rPr>
      </w:pPr>
      <w:r w:rsidRPr="005C08E5">
        <w:rPr>
          <w:rFonts w:ascii="Times New Roman" w:hAnsi="Times New Roman" w:cs="Times New Roman"/>
          <w:b/>
          <w:bCs/>
          <w:sz w:val="24"/>
          <w:szCs w:val="24"/>
        </w:rPr>
        <w:br w:type="column"/>
      </w:r>
      <w:r>
        <w:rPr>
          <w:rFonts w:ascii="Times New Roman" w:hAnsi="Times New Roman" w:cs="Times New Roman"/>
          <w:b/>
          <w:bCs/>
          <w:sz w:val="24"/>
          <w:szCs w:val="24"/>
        </w:rPr>
        <w:lastRenderedPageBreak/>
        <w:t>9</w:t>
      </w:r>
      <w:r w:rsidR="00A12539" w:rsidRPr="00DF5B44">
        <w:rPr>
          <w:rFonts w:ascii="Times New Roman" w:hAnsi="Times New Roman" w:cs="Times New Roman"/>
          <w:b/>
          <w:bCs/>
          <w:sz w:val="32"/>
          <w:szCs w:val="32"/>
        </w:rPr>
        <w:t xml:space="preserve">. </w:t>
      </w:r>
      <w:r w:rsidR="00A12539" w:rsidRPr="00DF5B44">
        <w:rPr>
          <w:rFonts w:ascii="Times New Roman" w:hAnsi="Times New Roman" w:cs="Times New Roman"/>
          <w:b/>
          <w:bCs/>
          <w:sz w:val="32"/>
          <w:szCs w:val="32"/>
        </w:rPr>
        <w:tab/>
        <w:t xml:space="preserve">Executive </w:t>
      </w:r>
      <w:r w:rsidR="00A12539" w:rsidRPr="00DF5B44">
        <w:rPr>
          <w:rFonts w:ascii="Times New Roman" w:hAnsi="Times New Roman" w:cs="Times New Roman"/>
          <w:b/>
          <w:sz w:val="32"/>
          <w:szCs w:val="32"/>
        </w:rPr>
        <w:t>Session pursuant to Sections 1-200(6)(E) and 1-210(b)(24) of the General Statutes of Connecticut, for the purpose of discussing responses to the Request for Proposals with respect to the development, operation and maintenance of the State Pier Facility.</w:t>
      </w:r>
    </w:p>
    <w:p w14:paraId="5A7B7FFB" w14:textId="77777777" w:rsidR="00A12539" w:rsidRPr="00DF5B44" w:rsidRDefault="00A12539" w:rsidP="00A12539">
      <w:pPr>
        <w:ind w:left="720"/>
        <w:jc w:val="both"/>
        <w:rPr>
          <w:rFonts w:ascii="Times New Roman" w:hAnsi="Times New Roman" w:cs="Times New Roman"/>
          <w:sz w:val="32"/>
          <w:szCs w:val="32"/>
        </w:rPr>
      </w:pPr>
    </w:p>
    <w:p w14:paraId="4EE9A184" w14:textId="77777777" w:rsidR="00A12539" w:rsidRPr="00DF5B44" w:rsidRDefault="00A12539" w:rsidP="00A12539">
      <w:pPr>
        <w:ind w:left="720"/>
        <w:jc w:val="both"/>
        <w:rPr>
          <w:rFonts w:ascii="Times New Roman" w:hAnsi="Times New Roman" w:cs="Times New Roman"/>
          <w:sz w:val="32"/>
          <w:szCs w:val="32"/>
        </w:rPr>
      </w:pPr>
    </w:p>
    <w:p w14:paraId="73E61CEB" w14:textId="77777777" w:rsidR="00A12539" w:rsidRPr="00DF5B44" w:rsidRDefault="00A12539" w:rsidP="00A12539">
      <w:pPr>
        <w:ind w:left="720"/>
        <w:jc w:val="both"/>
        <w:rPr>
          <w:rFonts w:ascii="Times New Roman" w:hAnsi="Times New Roman" w:cs="Times New Roman"/>
          <w:sz w:val="32"/>
          <w:szCs w:val="32"/>
        </w:rPr>
      </w:pPr>
      <w:r w:rsidRPr="00DF5B44">
        <w:rPr>
          <w:rFonts w:ascii="Times New Roman" w:hAnsi="Times New Roman" w:cs="Times New Roman"/>
          <w:sz w:val="32"/>
          <w:szCs w:val="32"/>
        </w:rPr>
        <w:t>[*NOTE – Evan to make the following Certification prior to entering Executive Session: “I certify that the public interest in the disclosure of the discussion of responses to the request for proposals concerning the development, operation and maintenance of the State Pier Facility is outweighed by the public interest in the confidentiality of same”].</w:t>
      </w:r>
    </w:p>
    <w:p w14:paraId="5DF046A6" w14:textId="77777777" w:rsidR="00A12539" w:rsidRPr="00DF5B44" w:rsidRDefault="00A12539" w:rsidP="00A12539">
      <w:pPr>
        <w:jc w:val="both"/>
        <w:rPr>
          <w:rFonts w:ascii="Times New Roman" w:hAnsi="Times New Roman" w:cs="Times New Roman"/>
          <w:sz w:val="32"/>
          <w:szCs w:val="32"/>
        </w:rPr>
      </w:pPr>
    </w:p>
    <w:p w14:paraId="65D34211" w14:textId="77777777" w:rsidR="00A12539" w:rsidRPr="00DF5B44" w:rsidRDefault="00A12539" w:rsidP="00A12539">
      <w:pPr>
        <w:jc w:val="both"/>
        <w:rPr>
          <w:rFonts w:ascii="Times New Roman" w:hAnsi="Times New Roman" w:cs="Times New Roman"/>
          <w:sz w:val="32"/>
          <w:szCs w:val="32"/>
        </w:rPr>
      </w:pPr>
    </w:p>
    <w:p w14:paraId="749A785D" w14:textId="77777777" w:rsidR="00A12539" w:rsidRPr="00DF5B44" w:rsidRDefault="00A12539" w:rsidP="00A12539">
      <w:pPr>
        <w:autoSpaceDE w:val="0"/>
        <w:autoSpaceDN w:val="0"/>
        <w:adjustRightInd w:val="0"/>
        <w:spacing w:line="480" w:lineRule="auto"/>
        <w:ind w:firstLine="720"/>
        <w:jc w:val="both"/>
        <w:rPr>
          <w:rFonts w:ascii="Times New Roman" w:hAnsi="Times New Roman" w:cs="Times New Roman"/>
          <w:bCs/>
          <w:sz w:val="32"/>
          <w:szCs w:val="32"/>
        </w:rPr>
      </w:pPr>
      <w:r w:rsidRPr="00DF5B44">
        <w:rPr>
          <w:rFonts w:ascii="Times New Roman" w:hAnsi="Times New Roman" w:cs="Times New Roman"/>
          <w:b/>
          <w:sz w:val="32"/>
          <w:szCs w:val="32"/>
        </w:rPr>
        <w:t>RESOLVED</w:t>
      </w:r>
      <w:r w:rsidRPr="00DF5B44">
        <w:rPr>
          <w:rFonts w:ascii="Times New Roman" w:hAnsi="Times New Roman" w:cs="Times New Roman"/>
          <w:sz w:val="32"/>
          <w:szCs w:val="32"/>
        </w:rPr>
        <w:t>: That, pursuant to Sections 1-200(6</w:t>
      </w:r>
      <w:proofErr w:type="gramStart"/>
      <w:r w:rsidRPr="00DF5B44">
        <w:rPr>
          <w:rFonts w:ascii="Times New Roman" w:hAnsi="Times New Roman" w:cs="Times New Roman"/>
          <w:sz w:val="32"/>
          <w:szCs w:val="32"/>
        </w:rPr>
        <w:t>)(</w:t>
      </w:r>
      <w:proofErr w:type="gramEnd"/>
      <w:r w:rsidRPr="00DF5B44">
        <w:rPr>
          <w:rFonts w:ascii="Times New Roman" w:hAnsi="Times New Roman" w:cs="Times New Roman"/>
          <w:sz w:val="32"/>
          <w:szCs w:val="32"/>
        </w:rPr>
        <w:t>E) and 1-210(b)(24) of the General Statutes of Connecticut, by a two-thirds vote of the members of the Board present and voting, the Board of Directors hereby approves to enter into Executive Session for the purpose of discussing responses to the Request for Proposals with respect to the development, operation and maintenance of the State Pier Facility.</w:t>
      </w:r>
      <w:r w:rsidRPr="00DF5B44">
        <w:rPr>
          <w:rFonts w:ascii="Times New Roman" w:hAnsi="Times New Roman" w:cs="Times New Roman"/>
          <w:bCs/>
          <w:sz w:val="32"/>
          <w:szCs w:val="32"/>
        </w:rPr>
        <w:t xml:space="preserve"> </w:t>
      </w:r>
    </w:p>
    <w:p w14:paraId="65088118" w14:textId="77777777" w:rsidR="00A12539" w:rsidRPr="00DF5B44" w:rsidRDefault="00A12539" w:rsidP="00A12539">
      <w:pPr>
        <w:autoSpaceDE w:val="0"/>
        <w:autoSpaceDN w:val="0"/>
        <w:adjustRightInd w:val="0"/>
        <w:spacing w:line="480" w:lineRule="auto"/>
        <w:ind w:firstLine="720"/>
        <w:jc w:val="both"/>
        <w:rPr>
          <w:rFonts w:ascii="Times New Roman" w:hAnsi="Times New Roman" w:cs="Times New Roman"/>
          <w:bCs/>
          <w:sz w:val="32"/>
          <w:szCs w:val="32"/>
        </w:rPr>
      </w:pPr>
    </w:p>
    <w:p w14:paraId="7F9F3392" w14:textId="2EE48F08" w:rsidR="00044633" w:rsidRDefault="00044633" w:rsidP="00133DD7">
      <w:pPr>
        <w:rPr>
          <w:rFonts w:ascii="Times New Roman" w:hAnsi="Times New Roman" w:cs="Times New Roman"/>
          <w:bCs/>
          <w:sz w:val="32"/>
          <w:szCs w:val="32"/>
        </w:rPr>
      </w:pPr>
      <w:r w:rsidRPr="00DF5B44">
        <w:rPr>
          <w:rFonts w:ascii="Times New Roman" w:hAnsi="Times New Roman" w:cs="Times New Roman"/>
          <w:bCs/>
          <w:sz w:val="32"/>
          <w:szCs w:val="32"/>
        </w:rPr>
        <w:t xml:space="preserve">A motion to go into Executive Session was </w:t>
      </w:r>
      <w:r w:rsidR="00133DD7">
        <w:rPr>
          <w:rFonts w:ascii="Times New Roman" w:hAnsi="Times New Roman" w:cs="Times New Roman"/>
          <w:bCs/>
          <w:sz w:val="32"/>
          <w:szCs w:val="32"/>
        </w:rPr>
        <w:t>made by Commissioner Smith, seconded by Ms. DiNardo at 3:19 p.m.</w:t>
      </w:r>
    </w:p>
    <w:p w14:paraId="40BAA61C" w14:textId="77777777" w:rsidR="00133DD7" w:rsidRDefault="00133DD7" w:rsidP="00133DD7">
      <w:pPr>
        <w:rPr>
          <w:rFonts w:ascii="Times New Roman" w:hAnsi="Times New Roman" w:cs="Times New Roman"/>
          <w:bCs/>
          <w:sz w:val="32"/>
          <w:szCs w:val="32"/>
        </w:rPr>
      </w:pPr>
    </w:p>
    <w:p w14:paraId="53834927" w14:textId="75652B16" w:rsidR="00133DD7" w:rsidRDefault="00133DD7" w:rsidP="00133DD7">
      <w:pPr>
        <w:rPr>
          <w:rFonts w:ascii="Times New Roman" w:hAnsi="Times New Roman" w:cs="Times New Roman"/>
          <w:bCs/>
          <w:sz w:val="32"/>
          <w:szCs w:val="32"/>
        </w:rPr>
      </w:pPr>
      <w:r>
        <w:rPr>
          <w:rFonts w:ascii="Times New Roman" w:hAnsi="Times New Roman" w:cs="Times New Roman"/>
          <w:bCs/>
          <w:sz w:val="32"/>
          <w:szCs w:val="32"/>
        </w:rPr>
        <w:t>A motion to come out of Executive Session was made by  Mr. Johnson, seconded by Commissioner Smith at 4:05 p.m.</w:t>
      </w:r>
    </w:p>
    <w:p w14:paraId="28611161" w14:textId="77777777" w:rsidR="00133DD7" w:rsidRDefault="00133DD7" w:rsidP="00133DD7">
      <w:pPr>
        <w:rPr>
          <w:rFonts w:ascii="Times New Roman" w:hAnsi="Times New Roman" w:cs="Times New Roman"/>
          <w:bCs/>
          <w:sz w:val="32"/>
          <w:szCs w:val="32"/>
        </w:rPr>
      </w:pPr>
    </w:p>
    <w:p w14:paraId="114FE2C0" w14:textId="77777777" w:rsidR="00133DD7" w:rsidRDefault="00133DD7" w:rsidP="00133DD7">
      <w:pPr>
        <w:rPr>
          <w:rFonts w:ascii="Times New Roman" w:hAnsi="Times New Roman" w:cs="Times New Roman"/>
          <w:bCs/>
          <w:sz w:val="32"/>
          <w:szCs w:val="32"/>
        </w:rPr>
      </w:pPr>
    </w:p>
    <w:p w14:paraId="183836FF" w14:textId="7339AFD4" w:rsidR="007D59A8" w:rsidRPr="00F37246" w:rsidRDefault="00133DD7" w:rsidP="007D59A8">
      <w:pPr>
        <w:autoSpaceDE w:val="0"/>
        <w:autoSpaceDN w:val="0"/>
        <w:adjustRightInd w:val="0"/>
        <w:spacing w:line="480" w:lineRule="auto"/>
        <w:jc w:val="both"/>
        <w:rPr>
          <w:rFonts w:ascii="Times New Roman" w:hAnsi="Times New Roman" w:cs="Times New Roman"/>
          <w:bCs/>
          <w:sz w:val="32"/>
          <w:szCs w:val="32"/>
        </w:rPr>
      </w:pPr>
      <w:r>
        <w:rPr>
          <w:rFonts w:ascii="Times New Roman" w:hAnsi="Times New Roman" w:cs="Times New Roman"/>
          <w:b/>
          <w:bCs/>
          <w:sz w:val="32"/>
          <w:szCs w:val="32"/>
        </w:rPr>
        <w:lastRenderedPageBreak/>
        <w:t>10</w:t>
      </w:r>
      <w:r w:rsidR="007D59A8" w:rsidRPr="00F37246">
        <w:rPr>
          <w:rFonts w:ascii="Times New Roman" w:hAnsi="Times New Roman" w:cs="Times New Roman"/>
          <w:b/>
          <w:bCs/>
          <w:sz w:val="32"/>
          <w:szCs w:val="32"/>
        </w:rPr>
        <w:t>.</w:t>
      </w:r>
      <w:r w:rsidR="007D59A8" w:rsidRPr="00F37246">
        <w:rPr>
          <w:rFonts w:ascii="Times New Roman" w:hAnsi="Times New Roman" w:cs="Times New Roman"/>
          <w:b/>
          <w:bCs/>
          <w:sz w:val="32"/>
          <w:szCs w:val="32"/>
        </w:rPr>
        <w:tab/>
        <w:t xml:space="preserve">Call to the public - </w:t>
      </w:r>
      <w:r w:rsidR="007D59A8" w:rsidRPr="00F37246">
        <w:rPr>
          <w:rFonts w:ascii="Times New Roman" w:hAnsi="Times New Roman" w:cs="Times New Roman"/>
          <w:bCs/>
          <w:sz w:val="32"/>
          <w:szCs w:val="32"/>
        </w:rPr>
        <w:t>None</w:t>
      </w:r>
    </w:p>
    <w:p w14:paraId="477334A8" w14:textId="3226338E" w:rsidR="00A37B9A" w:rsidRPr="00F37246" w:rsidRDefault="007D59A8" w:rsidP="007D59A8">
      <w:pPr>
        <w:autoSpaceDE w:val="0"/>
        <w:autoSpaceDN w:val="0"/>
        <w:adjustRightInd w:val="0"/>
        <w:spacing w:line="480" w:lineRule="auto"/>
        <w:jc w:val="both"/>
        <w:rPr>
          <w:rFonts w:ascii="Times New Roman" w:hAnsi="Times New Roman" w:cs="Times New Roman"/>
          <w:bCs/>
          <w:sz w:val="32"/>
          <w:szCs w:val="32"/>
        </w:rPr>
      </w:pPr>
      <w:r w:rsidRPr="00F37246">
        <w:rPr>
          <w:rFonts w:ascii="Times New Roman" w:hAnsi="Times New Roman" w:cs="Times New Roman"/>
          <w:b/>
          <w:bCs/>
          <w:sz w:val="32"/>
          <w:szCs w:val="32"/>
        </w:rPr>
        <w:t>1</w:t>
      </w:r>
      <w:r w:rsidR="00133DD7">
        <w:rPr>
          <w:rFonts w:ascii="Times New Roman" w:hAnsi="Times New Roman" w:cs="Times New Roman"/>
          <w:b/>
          <w:bCs/>
          <w:sz w:val="32"/>
          <w:szCs w:val="32"/>
        </w:rPr>
        <w:t>1</w:t>
      </w:r>
      <w:r w:rsidRPr="00F37246">
        <w:rPr>
          <w:rFonts w:ascii="Times New Roman" w:hAnsi="Times New Roman" w:cs="Times New Roman"/>
          <w:b/>
          <w:bCs/>
          <w:sz w:val="32"/>
          <w:szCs w:val="32"/>
        </w:rPr>
        <w:t>.</w:t>
      </w:r>
      <w:r w:rsidRPr="00F37246">
        <w:rPr>
          <w:rFonts w:ascii="Times New Roman" w:hAnsi="Times New Roman" w:cs="Times New Roman"/>
          <w:b/>
          <w:bCs/>
          <w:sz w:val="32"/>
          <w:szCs w:val="32"/>
        </w:rPr>
        <w:tab/>
        <w:t>Adjournment</w:t>
      </w:r>
      <w:r w:rsidR="002755B5">
        <w:rPr>
          <w:rFonts w:ascii="Times New Roman" w:hAnsi="Times New Roman" w:cs="Times New Roman"/>
          <w:bCs/>
          <w:sz w:val="32"/>
          <w:szCs w:val="32"/>
        </w:rPr>
        <w:t xml:space="preserve"> – Motion to adjourn by Mr. Westerson</w:t>
      </w:r>
      <w:r w:rsidR="00133DD7">
        <w:rPr>
          <w:rFonts w:ascii="Times New Roman" w:hAnsi="Times New Roman" w:cs="Times New Roman"/>
          <w:bCs/>
          <w:sz w:val="32"/>
          <w:szCs w:val="32"/>
        </w:rPr>
        <w:t>, seconded by Mr. Johnson at 4:05</w:t>
      </w:r>
      <w:r w:rsidR="005556A6">
        <w:rPr>
          <w:rFonts w:ascii="Times New Roman" w:hAnsi="Times New Roman" w:cs="Times New Roman"/>
          <w:bCs/>
          <w:sz w:val="32"/>
          <w:szCs w:val="32"/>
        </w:rPr>
        <w:t xml:space="preserve"> p.m.</w:t>
      </w:r>
      <w:r w:rsidRPr="00F37246">
        <w:rPr>
          <w:rFonts w:ascii="Times New Roman" w:hAnsi="Times New Roman" w:cs="Times New Roman"/>
          <w:bCs/>
          <w:sz w:val="32"/>
          <w:szCs w:val="32"/>
        </w:rPr>
        <w:t>was so VOTED unanimously.</w:t>
      </w:r>
    </w:p>
    <w:sectPr w:rsidR="00A37B9A" w:rsidRPr="00F37246" w:rsidSect="000006E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457E0" w14:textId="77777777" w:rsidR="00C010E6" w:rsidRDefault="00C010E6" w:rsidP="00960E78">
      <w:r>
        <w:separator/>
      </w:r>
    </w:p>
  </w:endnote>
  <w:endnote w:type="continuationSeparator" w:id="0">
    <w:p w14:paraId="343CB6EE" w14:textId="77777777" w:rsidR="00C010E6" w:rsidRDefault="00C010E6" w:rsidP="0096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FE11" w14:textId="77777777" w:rsidR="00E025AF" w:rsidRDefault="00E02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7819F" w14:textId="77777777" w:rsidR="00E025AF" w:rsidRDefault="00E02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FEF93" w14:textId="77777777" w:rsidR="00E025AF" w:rsidRPr="0092490A" w:rsidRDefault="00E025AF" w:rsidP="0092490A">
    <w:pPr>
      <w:pStyle w:val="Footer"/>
      <w:rPr>
        <w:rFonts w:ascii="Times New Roman" w:hAnsi="Times New Roman"/>
        <w:sz w:val="16"/>
      </w:rPr>
    </w:pPr>
    <w:r w:rsidRPr="0092490A">
      <w:rPr>
        <w:rFonts w:ascii="Times New Roman" w:hAnsi="Times New Roman"/>
        <w:sz w:val="16"/>
      </w:rPr>
      <w:t>18131704-v4</w:t>
    </w:r>
  </w:p>
  <w:p w14:paraId="22E6C16E" w14:textId="77777777" w:rsidR="00E025AF" w:rsidRPr="0092490A" w:rsidRDefault="00E025AF" w:rsidP="0092490A">
    <w:pPr>
      <w:pStyle w:val="Footer"/>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78609" w14:textId="77777777" w:rsidR="00C010E6" w:rsidRDefault="00C010E6" w:rsidP="00960E78">
      <w:r>
        <w:separator/>
      </w:r>
    </w:p>
  </w:footnote>
  <w:footnote w:type="continuationSeparator" w:id="0">
    <w:p w14:paraId="6B06C824" w14:textId="77777777" w:rsidR="00C010E6" w:rsidRDefault="00C010E6" w:rsidP="00960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D4046" w14:textId="77777777" w:rsidR="00E025AF" w:rsidRDefault="00E02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649564"/>
      <w:docPartObj>
        <w:docPartGallery w:val="Watermarks"/>
        <w:docPartUnique/>
      </w:docPartObj>
    </w:sdtPr>
    <w:sdtContent>
      <w:p w14:paraId="6D73144A" w14:textId="0011D541" w:rsidR="00E025AF" w:rsidRDefault="004628A8">
        <w:pPr>
          <w:pStyle w:val="Header"/>
        </w:pPr>
        <w:r>
          <w:rPr>
            <w:noProof/>
            <w:lang w:eastAsia="zh-TW"/>
          </w:rPr>
          <w:pict w14:anchorId="741877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927C" w14:textId="77777777" w:rsidR="00E025AF" w:rsidRDefault="00E0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AC7"/>
    <w:multiLevelType w:val="hybridMultilevel"/>
    <w:tmpl w:val="278809AE"/>
    <w:lvl w:ilvl="0" w:tplc="1C9AC084">
      <w:start w:val="12"/>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81689"/>
    <w:multiLevelType w:val="hybridMultilevel"/>
    <w:tmpl w:val="8BDE670A"/>
    <w:lvl w:ilvl="0" w:tplc="6F4C3C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73D7E"/>
    <w:multiLevelType w:val="hybridMultilevel"/>
    <w:tmpl w:val="6620430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E1FF7"/>
    <w:multiLevelType w:val="hybridMultilevel"/>
    <w:tmpl w:val="3C8C3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AC2904"/>
    <w:multiLevelType w:val="multilevel"/>
    <w:tmpl w:val="5A74A6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3B9557D"/>
    <w:multiLevelType w:val="hybridMultilevel"/>
    <w:tmpl w:val="CB7A95D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85C62"/>
    <w:multiLevelType w:val="hybridMultilevel"/>
    <w:tmpl w:val="E7869610"/>
    <w:lvl w:ilvl="0" w:tplc="9BEC1E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9784589"/>
    <w:multiLevelType w:val="hybridMultilevel"/>
    <w:tmpl w:val="9F424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2402C7"/>
    <w:multiLevelType w:val="hybridMultilevel"/>
    <w:tmpl w:val="AF840F0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74488"/>
    <w:multiLevelType w:val="hybridMultilevel"/>
    <w:tmpl w:val="B3FC4A14"/>
    <w:lvl w:ilvl="0" w:tplc="270E9CFA">
      <w:start w:val="12"/>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450851"/>
    <w:multiLevelType w:val="hybridMultilevel"/>
    <w:tmpl w:val="C4B04E62"/>
    <w:lvl w:ilvl="0" w:tplc="18D8550A">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36126E"/>
    <w:multiLevelType w:val="hybridMultilevel"/>
    <w:tmpl w:val="3880E5B8"/>
    <w:lvl w:ilvl="0" w:tplc="91C0DE06">
      <w:start w:val="1"/>
      <w:numFmt w:val="decimal"/>
      <w:lvlText w:val="%1."/>
      <w:lvlJc w:val="left"/>
      <w:pPr>
        <w:ind w:left="720" w:hanging="360"/>
      </w:pPr>
      <w:rPr>
        <w:rFonts w:hint="default"/>
        <w:b w:val="0"/>
      </w:rPr>
    </w:lvl>
    <w:lvl w:ilvl="1" w:tplc="9E2A2F24">
      <w:start w:val="1"/>
      <w:numFmt w:val="lowerLetter"/>
      <w:lvlText w:val="(%2)"/>
      <w:lvlJc w:val="left"/>
      <w:pPr>
        <w:ind w:left="1440" w:hanging="360"/>
      </w:pPr>
      <w:rPr>
        <w:rFonts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12">
    <w:nsid w:val="2C847BFA"/>
    <w:multiLevelType w:val="hybridMultilevel"/>
    <w:tmpl w:val="E96C54F0"/>
    <w:lvl w:ilvl="0" w:tplc="91C0DE06">
      <w:start w:val="1"/>
      <w:numFmt w:val="decimal"/>
      <w:lvlText w:val="%1."/>
      <w:lvlJc w:val="left"/>
      <w:pPr>
        <w:ind w:left="720" w:hanging="360"/>
      </w:pPr>
      <w:rPr>
        <w:rFonts w:hint="default"/>
        <w:b w:val="0"/>
      </w:rPr>
    </w:lvl>
    <w:lvl w:ilvl="1" w:tplc="4ADA0004">
      <w:start w:val="1"/>
      <w:numFmt w:val="bullet"/>
      <w:lvlText w:val="o"/>
      <w:lvlJc w:val="left"/>
      <w:pPr>
        <w:ind w:left="1440" w:hanging="360"/>
      </w:pPr>
      <w:rPr>
        <w:rFonts w:ascii="Courier New" w:hAnsi="Courier New" w:cs="Courier New"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13">
    <w:nsid w:val="2CC11ED5"/>
    <w:multiLevelType w:val="multilevel"/>
    <w:tmpl w:val="F636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E77DF5"/>
    <w:multiLevelType w:val="hybridMultilevel"/>
    <w:tmpl w:val="EFE60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907BD"/>
    <w:multiLevelType w:val="hybridMultilevel"/>
    <w:tmpl w:val="36584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9A43E0"/>
    <w:multiLevelType w:val="hybridMultilevel"/>
    <w:tmpl w:val="822C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B5270"/>
    <w:multiLevelType w:val="hybridMultilevel"/>
    <w:tmpl w:val="6038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D0538A"/>
    <w:multiLevelType w:val="hybridMultilevel"/>
    <w:tmpl w:val="4F12D4E0"/>
    <w:lvl w:ilvl="0" w:tplc="2F8EDBA8">
      <w:start w:val="1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E850BB1"/>
    <w:multiLevelType w:val="hybridMultilevel"/>
    <w:tmpl w:val="5198B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72021A"/>
    <w:multiLevelType w:val="hybridMultilevel"/>
    <w:tmpl w:val="BC6871A8"/>
    <w:lvl w:ilvl="0" w:tplc="6F4C3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D72EF9"/>
    <w:multiLevelType w:val="hybridMultilevel"/>
    <w:tmpl w:val="2C9496CE"/>
    <w:lvl w:ilvl="0" w:tplc="FF646346">
      <w:start w:val="1"/>
      <w:numFmt w:val="decimal"/>
      <w:lvlText w:val="%1."/>
      <w:lvlJc w:val="left"/>
      <w:pPr>
        <w:ind w:left="990" w:hanging="360"/>
      </w:pPr>
      <w:rPr>
        <w:rFonts w:hint="default"/>
        <w:b w:val="0"/>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nsid w:val="66396404"/>
    <w:multiLevelType w:val="hybridMultilevel"/>
    <w:tmpl w:val="CE96F78C"/>
    <w:lvl w:ilvl="0" w:tplc="3BEE70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69C37A9"/>
    <w:multiLevelType w:val="hybridMultilevel"/>
    <w:tmpl w:val="1B0CF79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514BDE"/>
    <w:multiLevelType w:val="hybridMultilevel"/>
    <w:tmpl w:val="12DCEA72"/>
    <w:lvl w:ilvl="0" w:tplc="A23C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E263B5"/>
    <w:multiLevelType w:val="hybridMultilevel"/>
    <w:tmpl w:val="C09A6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98B129B"/>
    <w:multiLevelType w:val="multilevel"/>
    <w:tmpl w:val="F53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F605432"/>
    <w:multiLevelType w:val="hybridMultilevel"/>
    <w:tmpl w:val="788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14"/>
  </w:num>
  <w:num w:numId="4">
    <w:abstractNumId w:val="21"/>
  </w:num>
  <w:num w:numId="5">
    <w:abstractNumId w:val="18"/>
  </w:num>
  <w:num w:numId="6">
    <w:abstractNumId w:val="6"/>
  </w:num>
  <w:num w:numId="7">
    <w:abstractNumId w:val="1"/>
  </w:num>
  <w:num w:numId="8">
    <w:abstractNumId w:val="7"/>
  </w:num>
  <w:num w:numId="9">
    <w:abstractNumId w:val="19"/>
  </w:num>
  <w:num w:numId="10">
    <w:abstractNumId w:val="12"/>
  </w:num>
  <w:num w:numId="11">
    <w:abstractNumId w:val="5"/>
  </w:num>
  <w:num w:numId="12">
    <w:abstractNumId w:val="23"/>
  </w:num>
  <w:num w:numId="13">
    <w:abstractNumId w:val="8"/>
  </w:num>
  <w:num w:numId="14">
    <w:abstractNumId w:val="16"/>
  </w:num>
  <w:num w:numId="15">
    <w:abstractNumId w:val="13"/>
  </w:num>
  <w:num w:numId="16">
    <w:abstractNumId w:val="11"/>
  </w:num>
  <w:num w:numId="17">
    <w:abstractNumId w:val="20"/>
  </w:num>
  <w:num w:numId="18">
    <w:abstractNumId w:val="2"/>
  </w:num>
  <w:num w:numId="19">
    <w:abstractNumId w:val="10"/>
  </w:num>
  <w:num w:numId="20">
    <w:abstractNumId w:val="4"/>
  </w:num>
  <w:num w:numId="21">
    <w:abstractNumId w:val="24"/>
  </w:num>
  <w:num w:numId="22">
    <w:abstractNumId w:val="25"/>
  </w:num>
  <w:num w:numId="23">
    <w:abstractNumId w:val="3"/>
  </w:num>
  <w:num w:numId="24">
    <w:abstractNumId w:val="15"/>
  </w:num>
  <w:num w:numId="25">
    <w:abstractNumId w:val="22"/>
  </w:num>
  <w:num w:numId="26">
    <w:abstractNumId w:val="9"/>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D9"/>
    <w:rsid w:val="000006E2"/>
    <w:rsid w:val="00003C5B"/>
    <w:rsid w:val="0001278E"/>
    <w:rsid w:val="00016669"/>
    <w:rsid w:val="00024E30"/>
    <w:rsid w:val="000251CA"/>
    <w:rsid w:val="00036C8C"/>
    <w:rsid w:val="000373E6"/>
    <w:rsid w:val="00040401"/>
    <w:rsid w:val="000415E8"/>
    <w:rsid w:val="00044633"/>
    <w:rsid w:val="000513B5"/>
    <w:rsid w:val="000577FF"/>
    <w:rsid w:val="000667F3"/>
    <w:rsid w:val="0007195F"/>
    <w:rsid w:val="00071F80"/>
    <w:rsid w:val="00074B9E"/>
    <w:rsid w:val="00091E0D"/>
    <w:rsid w:val="00095EFB"/>
    <w:rsid w:val="000A3322"/>
    <w:rsid w:val="000A3D12"/>
    <w:rsid w:val="000B3466"/>
    <w:rsid w:val="000B6B24"/>
    <w:rsid w:val="000C53AC"/>
    <w:rsid w:val="000C598E"/>
    <w:rsid w:val="000E365F"/>
    <w:rsid w:val="000F0B4C"/>
    <w:rsid w:val="00100D45"/>
    <w:rsid w:val="00107870"/>
    <w:rsid w:val="00114254"/>
    <w:rsid w:val="00115D50"/>
    <w:rsid w:val="00115F03"/>
    <w:rsid w:val="00130B8E"/>
    <w:rsid w:val="00133DD7"/>
    <w:rsid w:val="00135127"/>
    <w:rsid w:val="00140BCA"/>
    <w:rsid w:val="001462D5"/>
    <w:rsid w:val="00153516"/>
    <w:rsid w:val="00160A3F"/>
    <w:rsid w:val="00160FC0"/>
    <w:rsid w:val="00161016"/>
    <w:rsid w:val="001630C3"/>
    <w:rsid w:val="00163AA4"/>
    <w:rsid w:val="00165C50"/>
    <w:rsid w:val="00166194"/>
    <w:rsid w:val="00171E79"/>
    <w:rsid w:val="00172217"/>
    <w:rsid w:val="00175473"/>
    <w:rsid w:val="0019652F"/>
    <w:rsid w:val="00196BFA"/>
    <w:rsid w:val="001A1B1B"/>
    <w:rsid w:val="001A1CDB"/>
    <w:rsid w:val="001B2571"/>
    <w:rsid w:val="001B67D8"/>
    <w:rsid w:val="001C19C3"/>
    <w:rsid w:val="001C2EC2"/>
    <w:rsid w:val="001C4502"/>
    <w:rsid w:val="001C67AC"/>
    <w:rsid w:val="001D34A5"/>
    <w:rsid w:val="001E1387"/>
    <w:rsid w:val="001E5D2D"/>
    <w:rsid w:val="001E7C35"/>
    <w:rsid w:val="001F6024"/>
    <w:rsid w:val="00206FC1"/>
    <w:rsid w:val="00220D3C"/>
    <w:rsid w:val="00221C03"/>
    <w:rsid w:val="0022326F"/>
    <w:rsid w:val="00225576"/>
    <w:rsid w:val="002277FD"/>
    <w:rsid w:val="00227E3A"/>
    <w:rsid w:val="00235C7E"/>
    <w:rsid w:val="00242587"/>
    <w:rsid w:val="00245A30"/>
    <w:rsid w:val="002733AF"/>
    <w:rsid w:val="00273722"/>
    <w:rsid w:val="002740DD"/>
    <w:rsid w:val="002755B5"/>
    <w:rsid w:val="0028131D"/>
    <w:rsid w:val="00290833"/>
    <w:rsid w:val="002B464B"/>
    <w:rsid w:val="002D5EEA"/>
    <w:rsid w:val="002F23C0"/>
    <w:rsid w:val="002F6AB6"/>
    <w:rsid w:val="002F705E"/>
    <w:rsid w:val="003004FD"/>
    <w:rsid w:val="0030160F"/>
    <w:rsid w:val="00312D8D"/>
    <w:rsid w:val="00321D43"/>
    <w:rsid w:val="0032601B"/>
    <w:rsid w:val="00327471"/>
    <w:rsid w:val="0033610D"/>
    <w:rsid w:val="00336181"/>
    <w:rsid w:val="00344DE3"/>
    <w:rsid w:val="00350ABA"/>
    <w:rsid w:val="003619EA"/>
    <w:rsid w:val="003728F4"/>
    <w:rsid w:val="0038191F"/>
    <w:rsid w:val="00391120"/>
    <w:rsid w:val="0039767C"/>
    <w:rsid w:val="003A0D8E"/>
    <w:rsid w:val="003A2E3F"/>
    <w:rsid w:val="003B5227"/>
    <w:rsid w:val="003B57BF"/>
    <w:rsid w:val="003B5871"/>
    <w:rsid w:val="003B5C25"/>
    <w:rsid w:val="003B7851"/>
    <w:rsid w:val="003B7B3B"/>
    <w:rsid w:val="003B7FF1"/>
    <w:rsid w:val="003C03C1"/>
    <w:rsid w:val="003D1C16"/>
    <w:rsid w:val="003D4567"/>
    <w:rsid w:val="003D533F"/>
    <w:rsid w:val="003D7949"/>
    <w:rsid w:val="003E5E7D"/>
    <w:rsid w:val="003F4993"/>
    <w:rsid w:val="003F6B22"/>
    <w:rsid w:val="00401DC0"/>
    <w:rsid w:val="00416006"/>
    <w:rsid w:val="00422820"/>
    <w:rsid w:val="004446E1"/>
    <w:rsid w:val="00451EDA"/>
    <w:rsid w:val="0045710A"/>
    <w:rsid w:val="00457334"/>
    <w:rsid w:val="00457E5D"/>
    <w:rsid w:val="0046195E"/>
    <w:rsid w:val="004628A8"/>
    <w:rsid w:val="00467948"/>
    <w:rsid w:val="00472C38"/>
    <w:rsid w:val="004766E1"/>
    <w:rsid w:val="004839E2"/>
    <w:rsid w:val="00484496"/>
    <w:rsid w:val="00485315"/>
    <w:rsid w:val="004A0709"/>
    <w:rsid w:val="004A5E9E"/>
    <w:rsid w:val="004B62F7"/>
    <w:rsid w:val="004C694F"/>
    <w:rsid w:val="004D7829"/>
    <w:rsid w:val="004E1032"/>
    <w:rsid w:val="00500CF0"/>
    <w:rsid w:val="00501511"/>
    <w:rsid w:val="00501770"/>
    <w:rsid w:val="005033B0"/>
    <w:rsid w:val="0050664D"/>
    <w:rsid w:val="005132F8"/>
    <w:rsid w:val="00514646"/>
    <w:rsid w:val="00514D76"/>
    <w:rsid w:val="00522BC9"/>
    <w:rsid w:val="0052331B"/>
    <w:rsid w:val="00525297"/>
    <w:rsid w:val="00534D88"/>
    <w:rsid w:val="005359E2"/>
    <w:rsid w:val="005435AD"/>
    <w:rsid w:val="005439AE"/>
    <w:rsid w:val="00546251"/>
    <w:rsid w:val="005477A0"/>
    <w:rsid w:val="00554A0D"/>
    <w:rsid w:val="005556A6"/>
    <w:rsid w:val="00556981"/>
    <w:rsid w:val="00560538"/>
    <w:rsid w:val="00561C03"/>
    <w:rsid w:val="0056719F"/>
    <w:rsid w:val="00567B60"/>
    <w:rsid w:val="00574FD0"/>
    <w:rsid w:val="00581E56"/>
    <w:rsid w:val="0058354D"/>
    <w:rsid w:val="00583F9D"/>
    <w:rsid w:val="005910E5"/>
    <w:rsid w:val="00593D42"/>
    <w:rsid w:val="005A1201"/>
    <w:rsid w:val="005B054C"/>
    <w:rsid w:val="005B6FD8"/>
    <w:rsid w:val="005C42C6"/>
    <w:rsid w:val="005C694B"/>
    <w:rsid w:val="005C78D7"/>
    <w:rsid w:val="005D1695"/>
    <w:rsid w:val="005E4C9D"/>
    <w:rsid w:val="005F0E6C"/>
    <w:rsid w:val="005F1EB0"/>
    <w:rsid w:val="005F6154"/>
    <w:rsid w:val="00603D08"/>
    <w:rsid w:val="006056D7"/>
    <w:rsid w:val="00605DFD"/>
    <w:rsid w:val="00611FB2"/>
    <w:rsid w:val="00612A52"/>
    <w:rsid w:val="006248D7"/>
    <w:rsid w:val="0062698F"/>
    <w:rsid w:val="00632C98"/>
    <w:rsid w:val="00642FA8"/>
    <w:rsid w:val="00647755"/>
    <w:rsid w:val="00655C55"/>
    <w:rsid w:val="00655EFA"/>
    <w:rsid w:val="006619D1"/>
    <w:rsid w:val="00663A46"/>
    <w:rsid w:val="00666C5E"/>
    <w:rsid w:val="006672CF"/>
    <w:rsid w:val="006707A2"/>
    <w:rsid w:val="0067225F"/>
    <w:rsid w:val="0067645A"/>
    <w:rsid w:val="00680665"/>
    <w:rsid w:val="00683AD5"/>
    <w:rsid w:val="00684B81"/>
    <w:rsid w:val="00692A8C"/>
    <w:rsid w:val="006951F3"/>
    <w:rsid w:val="00695990"/>
    <w:rsid w:val="00696100"/>
    <w:rsid w:val="006964B5"/>
    <w:rsid w:val="006A056C"/>
    <w:rsid w:val="006A363B"/>
    <w:rsid w:val="006A54D3"/>
    <w:rsid w:val="006B3262"/>
    <w:rsid w:val="006B3FC1"/>
    <w:rsid w:val="006B4024"/>
    <w:rsid w:val="006C0A9A"/>
    <w:rsid w:val="006C0FFF"/>
    <w:rsid w:val="006D03B3"/>
    <w:rsid w:val="006D266E"/>
    <w:rsid w:val="006D7956"/>
    <w:rsid w:val="006E12C3"/>
    <w:rsid w:val="006E5BD2"/>
    <w:rsid w:val="006E7C2B"/>
    <w:rsid w:val="006F6CED"/>
    <w:rsid w:val="007053A1"/>
    <w:rsid w:val="007172A1"/>
    <w:rsid w:val="007468D6"/>
    <w:rsid w:val="00750E11"/>
    <w:rsid w:val="00755803"/>
    <w:rsid w:val="00757604"/>
    <w:rsid w:val="0076455C"/>
    <w:rsid w:val="007653AA"/>
    <w:rsid w:val="00766373"/>
    <w:rsid w:val="00770857"/>
    <w:rsid w:val="007733F7"/>
    <w:rsid w:val="0078126C"/>
    <w:rsid w:val="007814A4"/>
    <w:rsid w:val="007854AC"/>
    <w:rsid w:val="0078582C"/>
    <w:rsid w:val="007927DB"/>
    <w:rsid w:val="00796CAD"/>
    <w:rsid w:val="007A7F95"/>
    <w:rsid w:val="007B4C50"/>
    <w:rsid w:val="007B5229"/>
    <w:rsid w:val="007B6AC4"/>
    <w:rsid w:val="007B7857"/>
    <w:rsid w:val="007D49B1"/>
    <w:rsid w:val="007D59A8"/>
    <w:rsid w:val="007D6382"/>
    <w:rsid w:val="007E6F3C"/>
    <w:rsid w:val="007E71D4"/>
    <w:rsid w:val="007F3609"/>
    <w:rsid w:val="007F3BD1"/>
    <w:rsid w:val="008005C1"/>
    <w:rsid w:val="00805524"/>
    <w:rsid w:val="008152ED"/>
    <w:rsid w:val="00815613"/>
    <w:rsid w:val="008167A4"/>
    <w:rsid w:val="00816A1C"/>
    <w:rsid w:val="00821E6E"/>
    <w:rsid w:val="008560B2"/>
    <w:rsid w:val="008564FF"/>
    <w:rsid w:val="0085768D"/>
    <w:rsid w:val="00881584"/>
    <w:rsid w:val="00891557"/>
    <w:rsid w:val="008920F8"/>
    <w:rsid w:val="008950BF"/>
    <w:rsid w:val="008977C3"/>
    <w:rsid w:val="008A0CC9"/>
    <w:rsid w:val="008A3A75"/>
    <w:rsid w:val="008A4CE8"/>
    <w:rsid w:val="008A6339"/>
    <w:rsid w:val="008A75D3"/>
    <w:rsid w:val="008B30BE"/>
    <w:rsid w:val="008C30E1"/>
    <w:rsid w:val="008C494A"/>
    <w:rsid w:val="008C7419"/>
    <w:rsid w:val="008D03ED"/>
    <w:rsid w:val="008D0974"/>
    <w:rsid w:val="008D1546"/>
    <w:rsid w:val="008D4A44"/>
    <w:rsid w:val="008D65E2"/>
    <w:rsid w:val="008E41D2"/>
    <w:rsid w:val="008F0CAA"/>
    <w:rsid w:val="008F30EB"/>
    <w:rsid w:val="008F4CDB"/>
    <w:rsid w:val="00907F33"/>
    <w:rsid w:val="009162C6"/>
    <w:rsid w:val="0091630A"/>
    <w:rsid w:val="00922779"/>
    <w:rsid w:val="00924A43"/>
    <w:rsid w:val="00926563"/>
    <w:rsid w:val="00926973"/>
    <w:rsid w:val="009357FF"/>
    <w:rsid w:val="0094317E"/>
    <w:rsid w:val="00953CB4"/>
    <w:rsid w:val="00960E78"/>
    <w:rsid w:val="0096217B"/>
    <w:rsid w:val="009747D2"/>
    <w:rsid w:val="00982351"/>
    <w:rsid w:val="00983714"/>
    <w:rsid w:val="009845E0"/>
    <w:rsid w:val="0098606E"/>
    <w:rsid w:val="00987ABD"/>
    <w:rsid w:val="009A4128"/>
    <w:rsid w:val="009B164D"/>
    <w:rsid w:val="009B3B47"/>
    <w:rsid w:val="009B4612"/>
    <w:rsid w:val="009C1529"/>
    <w:rsid w:val="009C22A5"/>
    <w:rsid w:val="009D2B03"/>
    <w:rsid w:val="009E40C4"/>
    <w:rsid w:val="009E4B07"/>
    <w:rsid w:val="009E7378"/>
    <w:rsid w:val="009F45C8"/>
    <w:rsid w:val="009F4CA9"/>
    <w:rsid w:val="00A017CA"/>
    <w:rsid w:val="00A030C4"/>
    <w:rsid w:val="00A07711"/>
    <w:rsid w:val="00A12539"/>
    <w:rsid w:val="00A32943"/>
    <w:rsid w:val="00A33325"/>
    <w:rsid w:val="00A37B9A"/>
    <w:rsid w:val="00A42440"/>
    <w:rsid w:val="00A4294B"/>
    <w:rsid w:val="00A46E22"/>
    <w:rsid w:val="00A47B70"/>
    <w:rsid w:val="00A50909"/>
    <w:rsid w:val="00A6440D"/>
    <w:rsid w:val="00A70C07"/>
    <w:rsid w:val="00A71F84"/>
    <w:rsid w:val="00A758F3"/>
    <w:rsid w:val="00A76846"/>
    <w:rsid w:val="00A81C90"/>
    <w:rsid w:val="00A91945"/>
    <w:rsid w:val="00A91E95"/>
    <w:rsid w:val="00A96B39"/>
    <w:rsid w:val="00AB01A8"/>
    <w:rsid w:val="00AB0C62"/>
    <w:rsid w:val="00AB32DF"/>
    <w:rsid w:val="00AC2333"/>
    <w:rsid w:val="00AD33A1"/>
    <w:rsid w:val="00AD35F9"/>
    <w:rsid w:val="00AD7130"/>
    <w:rsid w:val="00AE66EB"/>
    <w:rsid w:val="00B04332"/>
    <w:rsid w:val="00B109A3"/>
    <w:rsid w:val="00B120A4"/>
    <w:rsid w:val="00B1459E"/>
    <w:rsid w:val="00B15B45"/>
    <w:rsid w:val="00B23557"/>
    <w:rsid w:val="00B26A4D"/>
    <w:rsid w:val="00B375F4"/>
    <w:rsid w:val="00B40F6F"/>
    <w:rsid w:val="00B54144"/>
    <w:rsid w:val="00B555C5"/>
    <w:rsid w:val="00B563C2"/>
    <w:rsid w:val="00B63338"/>
    <w:rsid w:val="00B652F4"/>
    <w:rsid w:val="00B712DF"/>
    <w:rsid w:val="00B82835"/>
    <w:rsid w:val="00B94552"/>
    <w:rsid w:val="00BA0DB4"/>
    <w:rsid w:val="00BA5548"/>
    <w:rsid w:val="00BB3083"/>
    <w:rsid w:val="00BC63CC"/>
    <w:rsid w:val="00BC6D8C"/>
    <w:rsid w:val="00BD14D9"/>
    <w:rsid w:val="00BD1516"/>
    <w:rsid w:val="00BD5F19"/>
    <w:rsid w:val="00BD7F84"/>
    <w:rsid w:val="00BE073C"/>
    <w:rsid w:val="00BE1605"/>
    <w:rsid w:val="00BE265D"/>
    <w:rsid w:val="00BE3D1A"/>
    <w:rsid w:val="00BE4CDA"/>
    <w:rsid w:val="00BF1648"/>
    <w:rsid w:val="00C010E6"/>
    <w:rsid w:val="00C06F3D"/>
    <w:rsid w:val="00C16446"/>
    <w:rsid w:val="00C16C7A"/>
    <w:rsid w:val="00C174B2"/>
    <w:rsid w:val="00C30FE2"/>
    <w:rsid w:val="00C32880"/>
    <w:rsid w:val="00C32F28"/>
    <w:rsid w:val="00C34809"/>
    <w:rsid w:val="00C3713E"/>
    <w:rsid w:val="00C407F7"/>
    <w:rsid w:val="00C504AB"/>
    <w:rsid w:val="00C52304"/>
    <w:rsid w:val="00C557AE"/>
    <w:rsid w:val="00C57E0E"/>
    <w:rsid w:val="00C62EFF"/>
    <w:rsid w:val="00C81724"/>
    <w:rsid w:val="00C95812"/>
    <w:rsid w:val="00CA6513"/>
    <w:rsid w:val="00CA6FC3"/>
    <w:rsid w:val="00CC178F"/>
    <w:rsid w:val="00CD7FDC"/>
    <w:rsid w:val="00CE4E91"/>
    <w:rsid w:val="00CE79DA"/>
    <w:rsid w:val="00CF0E31"/>
    <w:rsid w:val="00CF6361"/>
    <w:rsid w:val="00CF68BF"/>
    <w:rsid w:val="00D03409"/>
    <w:rsid w:val="00D15BF7"/>
    <w:rsid w:val="00D17D97"/>
    <w:rsid w:val="00D24021"/>
    <w:rsid w:val="00D325AC"/>
    <w:rsid w:val="00D51FE0"/>
    <w:rsid w:val="00D56B73"/>
    <w:rsid w:val="00D61066"/>
    <w:rsid w:val="00D63A99"/>
    <w:rsid w:val="00D66E2B"/>
    <w:rsid w:val="00D74A0E"/>
    <w:rsid w:val="00D82866"/>
    <w:rsid w:val="00D833C2"/>
    <w:rsid w:val="00D85DA5"/>
    <w:rsid w:val="00D867AC"/>
    <w:rsid w:val="00D94DA0"/>
    <w:rsid w:val="00DA062F"/>
    <w:rsid w:val="00DA2A40"/>
    <w:rsid w:val="00DA48CD"/>
    <w:rsid w:val="00DA7450"/>
    <w:rsid w:val="00DB2638"/>
    <w:rsid w:val="00DB632A"/>
    <w:rsid w:val="00DC189A"/>
    <w:rsid w:val="00DD055D"/>
    <w:rsid w:val="00DD7C97"/>
    <w:rsid w:val="00DE5AEC"/>
    <w:rsid w:val="00DE5F3F"/>
    <w:rsid w:val="00DF0A27"/>
    <w:rsid w:val="00DF2048"/>
    <w:rsid w:val="00DF30AB"/>
    <w:rsid w:val="00DF5B44"/>
    <w:rsid w:val="00E025AF"/>
    <w:rsid w:val="00E12BAB"/>
    <w:rsid w:val="00E1465D"/>
    <w:rsid w:val="00E212C6"/>
    <w:rsid w:val="00E21E40"/>
    <w:rsid w:val="00E23BD1"/>
    <w:rsid w:val="00E42C31"/>
    <w:rsid w:val="00E533DC"/>
    <w:rsid w:val="00E548E7"/>
    <w:rsid w:val="00E56EDC"/>
    <w:rsid w:val="00E61D51"/>
    <w:rsid w:val="00E66D87"/>
    <w:rsid w:val="00E6749D"/>
    <w:rsid w:val="00E71108"/>
    <w:rsid w:val="00E736CF"/>
    <w:rsid w:val="00E75025"/>
    <w:rsid w:val="00E901E7"/>
    <w:rsid w:val="00E964FF"/>
    <w:rsid w:val="00EB2304"/>
    <w:rsid w:val="00EB6A6F"/>
    <w:rsid w:val="00EB6EA7"/>
    <w:rsid w:val="00EC4DB0"/>
    <w:rsid w:val="00EC64CB"/>
    <w:rsid w:val="00ED1458"/>
    <w:rsid w:val="00ED606B"/>
    <w:rsid w:val="00EE24F3"/>
    <w:rsid w:val="00EF3664"/>
    <w:rsid w:val="00F04415"/>
    <w:rsid w:val="00F11B73"/>
    <w:rsid w:val="00F11CBA"/>
    <w:rsid w:val="00F23AD5"/>
    <w:rsid w:val="00F2642E"/>
    <w:rsid w:val="00F34969"/>
    <w:rsid w:val="00F37059"/>
    <w:rsid w:val="00F3717B"/>
    <w:rsid w:val="00F37246"/>
    <w:rsid w:val="00F400CE"/>
    <w:rsid w:val="00F477F2"/>
    <w:rsid w:val="00F66049"/>
    <w:rsid w:val="00F6686C"/>
    <w:rsid w:val="00F66F74"/>
    <w:rsid w:val="00F75630"/>
    <w:rsid w:val="00F77AD1"/>
    <w:rsid w:val="00F824E7"/>
    <w:rsid w:val="00F86F8E"/>
    <w:rsid w:val="00F921AB"/>
    <w:rsid w:val="00F965A7"/>
    <w:rsid w:val="00FA0BD7"/>
    <w:rsid w:val="00FB0752"/>
    <w:rsid w:val="00FB3980"/>
    <w:rsid w:val="00FB6D51"/>
    <w:rsid w:val="00FD16F8"/>
    <w:rsid w:val="00FE1C43"/>
    <w:rsid w:val="00FF0BFA"/>
    <w:rsid w:val="00FF498C"/>
    <w:rsid w:val="00FF4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F52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152ED"/>
    <w:pPr>
      <w:keepNext/>
      <w:keepLines/>
      <w:spacing w:before="40" w:line="259" w:lineRule="auto"/>
      <w:outlineLvl w:val="2"/>
    </w:pPr>
    <w:rPr>
      <w:rFonts w:eastAsiaTheme="majorEastAsia" w:cstheme="majorBidi"/>
      <w:color w:val="243F60"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D9"/>
    <w:pPr>
      <w:ind w:left="720"/>
      <w:contextualSpacing/>
    </w:pPr>
  </w:style>
  <w:style w:type="character" w:styleId="Hyperlink">
    <w:name w:val="Hyperlink"/>
    <w:basedOn w:val="DefaultParagraphFont"/>
    <w:uiPriority w:val="99"/>
    <w:unhideWhenUsed/>
    <w:rsid w:val="00BD14D9"/>
    <w:rPr>
      <w:color w:val="0000FF" w:themeColor="hyperlink"/>
      <w:u w:val="single"/>
    </w:rPr>
  </w:style>
  <w:style w:type="paragraph" w:styleId="Header">
    <w:name w:val="header"/>
    <w:basedOn w:val="Normal"/>
    <w:link w:val="HeaderChar"/>
    <w:uiPriority w:val="99"/>
    <w:unhideWhenUsed/>
    <w:rsid w:val="00960E78"/>
    <w:pPr>
      <w:tabs>
        <w:tab w:val="center" w:pos="4680"/>
        <w:tab w:val="right" w:pos="9360"/>
      </w:tabs>
    </w:pPr>
  </w:style>
  <w:style w:type="character" w:customStyle="1" w:styleId="HeaderChar">
    <w:name w:val="Header Char"/>
    <w:basedOn w:val="DefaultParagraphFont"/>
    <w:link w:val="Header"/>
    <w:uiPriority w:val="99"/>
    <w:rsid w:val="00960E78"/>
  </w:style>
  <w:style w:type="paragraph" w:styleId="Footer">
    <w:name w:val="footer"/>
    <w:basedOn w:val="Normal"/>
    <w:link w:val="FooterChar"/>
    <w:uiPriority w:val="99"/>
    <w:unhideWhenUsed/>
    <w:rsid w:val="00960E78"/>
    <w:pPr>
      <w:tabs>
        <w:tab w:val="center" w:pos="4680"/>
        <w:tab w:val="right" w:pos="9360"/>
      </w:tabs>
    </w:pPr>
  </w:style>
  <w:style w:type="character" w:customStyle="1" w:styleId="FooterChar">
    <w:name w:val="Footer Char"/>
    <w:basedOn w:val="DefaultParagraphFont"/>
    <w:link w:val="Footer"/>
    <w:uiPriority w:val="99"/>
    <w:rsid w:val="00960E78"/>
  </w:style>
  <w:style w:type="paragraph" w:customStyle="1" w:styleId="Default">
    <w:name w:val="Default"/>
    <w:rsid w:val="0007195F"/>
    <w:pPr>
      <w:autoSpaceDE w:val="0"/>
      <w:autoSpaceDN w:val="0"/>
      <w:adjustRightInd w:val="0"/>
    </w:pPr>
    <w:rPr>
      <w:rFonts w:ascii="Calibri" w:eastAsiaTheme="minorHAnsi" w:hAnsi="Calibri" w:cs="Calibri"/>
      <w:color w:val="000000"/>
      <w:sz w:val="24"/>
      <w:szCs w:val="24"/>
    </w:rPr>
  </w:style>
  <w:style w:type="character" w:customStyle="1" w:styleId="Heading3Char">
    <w:name w:val="Heading 3 Char"/>
    <w:basedOn w:val="DefaultParagraphFont"/>
    <w:link w:val="Heading3"/>
    <w:uiPriority w:val="9"/>
    <w:rsid w:val="008152ED"/>
    <w:rPr>
      <w:rFonts w:eastAsiaTheme="majorEastAsia" w:cstheme="majorBidi"/>
      <w:color w:val="243F60" w:themeColor="accent1" w:themeShade="7F"/>
      <w:sz w:val="24"/>
      <w:szCs w:val="24"/>
      <w:lang w:eastAsia="zh-CN"/>
    </w:rPr>
  </w:style>
  <w:style w:type="paragraph" w:styleId="BalloonText">
    <w:name w:val="Balloon Text"/>
    <w:basedOn w:val="Normal"/>
    <w:link w:val="BalloonTextChar"/>
    <w:uiPriority w:val="99"/>
    <w:semiHidden/>
    <w:unhideWhenUsed/>
    <w:rsid w:val="004628A8"/>
    <w:rPr>
      <w:rFonts w:ascii="Tahoma" w:hAnsi="Tahoma" w:cs="Tahoma"/>
      <w:sz w:val="16"/>
      <w:szCs w:val="16"/>
    </w:rPr>
  </w:style>
  <w:style w:type="character" w:customStyle="1" w:styleId="BalloonTextChar">
    <w:name w:val="Balloon Text Char"/>
    <w:basedOn w:val="DefaultParagraphFont"/>
    <w:link w:val="BalloonText"/>
    <w:uiPriority w:val="99"/>
    <w:semiHidden/>
    <w:rsid w:val="00462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152ED"/>
    <w:pPr>
      <w:keepNext/>
      <w:keepLines/>
      <w:spacing w:before="40" w:line="259" w:lineRule="auto"/>
      <w:outlineLvl w:val="2"/>
    </w:pPr>
    <w:rPr>
      <w:rFonts w:eastAsiaTheme="majorEastAsia" w:cstheme="majorBidi"/>
      <w:color w:val="243F60"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D9"/>
    <w:pPr>
      <w:ind w:left="720"/>
      <w:contextualSpacing/>
    </w:pPr>
  </w:style>
  <w:style w:type="character" w:styleId="Hyperlink">
    <w:name w:val="Hyperlink"/>
    <w:basedOn w:val="DefaultParagraphFont"/>
    <w:uiPriority w:val="99"/>
    <w:unhideWhenUsed/>
    <w:rsid w:val="00BD14D9"/>
    <w:rPr>
      <w:color w:val="0000FF" w:themeColor="hyperlink"/>
      <w:u w:val="single"/>
    </w:rPr>
  </w:style>
  <w:style w:type="paragraph" w:styleId="Header">
    <w:name w:val="header"/>
    <w:basedOn w:val="Normal"/>
    <w:link w:val="HeaderChar"/>
    <w:uiPriority w:val="99"/>
    <w:unhideWhenUsed/>
    <w:rsid w:val="00960E78"/>
    <w:pPr>
      <w:tabs>
        <w:tab w:val="center" w:pos="4680"/>
        <w:tab w:val="right" w:pos="9360"/>
      </w:tabs>
    </w:pPr>
  </w:style>
  <w:style w:type="character" w:customStyle="1" w:styleId="HeaderChar">
    <w:name w:val="Header Char"/>
    <w:basedOn w:val="DefaultParagraphFont"/>
    <w:link w:val="Header"/>
    <w:uiPriority w:val="99"/>
    <w:rsid w:val="00960E78"/>
  </w:style>
  <w:style w:type="paragraph" w:styleId="Footer">
    <w:name w:val="footer"/>
    <w:basedOn w:val="Normal"/>
    <w:link w:val="FooterChar"/>
    <w:uiPriority w:val="99"/>
    <w:unhideWhenUsed/>
    <w:rsid w:val="00960E78"/>
    <w:pPr>
      <w:tabs>
        <w:tab w:val="center" w:pos="4680"/>
        <w:tab w:val="right" w:pos="9360"/>
      </w:tabs>
    </w:pPr>
  </w:style>
  <w:style w:type="character" w:customStyle="1" w:styleId="FooterChar">
    <w:name w:val="Footer Char"/>
    <w:basedOn w:val="DefaultParagraphFont"/>
    <w:link w:val="Footer"/>
    <w:uiPriority w:val="99"/>
    <w:rsid w:val="00960E78"/>
  </w:style>
  <w:style w:type="paragraph" w:customStyle="1" w:styleId="Default">
    <w:name w:val="Default"/>
    <w:rsid w:val="0007195F"/>
    <w:pPr>
      <w:autoSpaceDE w:val="0"/>
      <w:autoSpaceDN w:val="0"/>
      <w:adjustRightInd w:val="0"/>
    </w:pPr>
    <w:rPr>
      <w:rFonts w:ascii="Calibri" w:eastAsiaTheme="minorHAnsi" w:hAnsi="Calibri" w:cs="Calibri"/>
      <w:color w:val="000000"/>
      <w:sz w:val="24"/>
      <w:szCs w:val="24"/>
    </w:rPr>
  </w:style>
  <w:style w:type="character" w:customStyle="1" w:styleId="Heading3Char">
    <w:name w:val="Heading 3 Char"/>
    <w:basedOn w:val="DefaultParagraphFont"/>
    <w:link w:val="Heading3"/>
    <w:uiPriority w:val="9"/>
    <w:rsid w:val="008152ED"/>
    <w:rPr>
      <w:rFonts w:eastAsiaTheme="majorEastAsia" w:cstheme="majorBidi"/>
      <w:color w:val="243F60" w:themeColor="accent1" w:themeShade="7F"/>
      <w:sz w:val="24"/>
      <w:szCs w:val="24"/>
      <w:lang w:eastAsia="zh-CN"/>
    </w:rPr>
  </w:style>
  <w:style w:type="paragraph" w:styleId="BalloonText">
    <w:name w:val="Balloon Text"/>
    <w:basedOn w:val="Normal"/>
    <w:link w:val="BalloonTextChar"/>
    <w:uiPriority w:val="99"/>
    <w:semiHidden/>
    <w:unhideWhenUsed/>
    <w:rsid w:val="004628A8"/>
    <w:rPr>
      <w:rFonts w:ascii="Tahoma" w:hAnsi="Tahoma" w:cs="Tahoma"/>
      <w:sz w:val="16"/>
      <w:szCs w:val="16"/>
    </w:rPr>
  </w:style>
  <w:style w:type="character" w:customStyle="1" w:styleId="BalloonTextChar">
    <w:name w:val="Balloon Text Char"/>
    <w:basedOn w:val="DefaultParagraphFont"/>
    <w:link w:val="BalloonText"/>
    <w:uiPriority w:val="99"/>
    <w:semiHidden/>
    <w:rsid w:val="00462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9927">
      <w:bodyDiv w:val="1"/>
      <w:marLeft w:val="0"/>
      <w:marRight w:val="0"/>
      <w:marTop w:val="0"/>
      <w:marBottom w:val="0"/>
      <w:divBdr>
        <w:top w:val="none" w:sz="0" w:space="0" w:color="auto"/>
        <w:left w:val="none" w:sz="0" w:space="0" w:color="auto"/>
        <w:bottom w:val="none" w:sz="0" w:space="0" w:color="auto"/>
        <w:right w:val="none" w:sz="0" w:space="0" w:color="auto"/>
      </w:divBdr>
    </w:div>
    <w:div w:id="1591353087">
      <w:bodyDiv w:val="1"/>
      <w:marLeft w:val="0"/>
      <w:marRight w:val="0"/>
      <w:marTop w:val="0"/>
      <w:marBottom w:val="0"/>
      <w:divBdr>
        <w:top w:val="none" w:sz="0" w:space="0" w:color="auto"/>
        <w:left w:val="none" w:sz="0" w:space="0" w:color="auto"/>
        <w:bottom w:val="none" w:sz="0" w:space="0" w:color="auto"/>
        <w:right w:val="none" w:sz="0" w:space="0" w:color="auto"/>
      </w:divBdr>
    </w:div>
    <w:div w:id="2143844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rtfordbusiness.com/article/20180921/MOVERSSHAKERS/180919897/lavigne-hired-as-special-projects-manager-at-connecticut-port-authority" TargetMode="External"/><Relationship Id="rId18" Type="http://schemas.openxmlformats.org/officeDocument/2006/relationships/chart" Target="charts/chart4.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dredgingtoday.com/2018/10/15/hearings-on-new-haven-harbor-improvement-set-for-next-week/" TargetMode="External"/><Relationship Id="rId17" Type="http://schemas.openxmlformats.org/officeDocument/2006/relationships/chart" Target="charts/chart3.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mailto:adejonge@cer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day.com/local-columns/20181004/democrats-wont-reveal-secret-plans-for-state-pier-expansion-into-new-lond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theday.com/business/20181004/state-port-authority-eyes-vacant-crystal-avenue-property-in-new-london" TargetMode="Externa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heday.com/local-news/20181009/xd8rsted-leaders-pledge-to-uphold-commitment-to-new-london" TargetMode="Externa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1" i="0" baseline="0">
                <a:effectLst/>
              </a:rPr>
              <a:t>Total Estimated Value</a:t>
            </a:r>
            <a:endParaRPr lang="en-US" sz="1400" b="1">
              <a:effectLst/>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dLbls>
            <c:numFmt formatCode="[&gt;999999]\ &quot;$&quot;#.0,,&quot;M&quot;;&quot;$&quot;#.0,&quot;K&quot;"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MINERAL FUELS, MINERAL OILS AND PRODUCTS</c:v>
                </c:pt>
                <c:pt idx="1">
                  <c:v>ASPHALT</c:v>
                </c:pt>
                <c:pt idx="2">
                  <c:v>COPPER AND ARTICLES THEREOF</c:v>
                </c:pt>
                <c:pt idx="3">
                  <c:v>IRON AND STEEL</c:v>
                </c:pt>
                <c:pt idx="4">
                  <c:v>MEDICAL OR SURGICAL INSTRUMENTS</c:v>
                </c:pt>
              </c:strCache>
            </c:strRef>
          </c:cat>
          <c:val>
            <c:numRef>
              <c:f>Sheet1!$B$2:$B$6</c:f>
              <c:numCache>
                <c:formatCode>General</c:formatCode>
                <c:ptCount val="5"/>
                <c:pt idx="0">
                  <c:v>79656784.870000005</c:v>
                </c:pt>
                <c:pt idx="1">
                  <c:v>75000089.129999995</c:v>
                </c:pt>
                <c:pt idx="2">
                  <c:v>49644856.159999996</c:v>
                </c:pt>
                <c:pt idx="3">
                  <c:v>22416915.829999998</c:v>
                </c:pt>
                <c:pt idx="4">
                  <c:v>7098.73</c:v>
                </c:pt>
              </c:numCache>
            </c:numRef>
          </c:val>
          <c:extLst xmlns:c16r2="http://schemas.microsoft.com/office/drawing/2015/06/chart">
            <c:ext xmlns:c16="http://schemas.microsoft.com/office/drawing/2014/chart" uri="{C3380CC4-5D6E-409C-BE32-E72D297353CC}">
              <c16:uniqueId val="{00000000-67C6-46A3-BC5B-D34E9EC39D21}"/>
            </c:ext>
          </c:extLst>
        </c:ser>
        <c:dLbls>
          <c:showLegendKey val="0"/>
          <c:showVal val="0"/>
          <c:showCatName val="0"/>
          <c:showSerName val="0"/>
          <c:showPercent val="0"/>
          <c:showBubbleSize val="0"/>
        </c:dLbls>
        <c:gapWidth val="100"/>
        <c:axId val="544386048"/>
        <c:axId val="545940992"/>
      </c:barChart>
      <c:catAx>
        <c:axId val="54438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940992"/>
        <c:crosses val="autoZero"/>
        <c:auto val="1"/>
        <c:lblAlgn val="ctr"/>
        <c:lblOffset val="100"/>
        <c:noMultiLvlLbl val="0"/>
      </c:catAx>
      <c:valAx>
        <c:axId val="545940992"/>
        <c:scaling>
          <c:orientation val="minMax"/>
        </c:scaling>
        <c:delete val="0"/>
        <c:axPos val="l"/>
        <c:majorGridlines>
          <c:spPr>
            <a:ln w="9525" cap="flat" cmpd="sng" algn="ctr">
              <a:solidFill>
                <a:schemeClr val="tx1">
                  <a:lumMod val="15000"/>
                  <a:lumOff val="85000"/>
                </a:schemeClr>
              </a:solidFill>
              <a:round/>
            </a:ln>
            <a:effectLst/>
          </c:spPr>
        </c:majorGridlines>
        <c:numFmt formatCode="[&gt;999999]\ &quot;$&quot;#,,&quot;M&quot;;&quot;$&quot;#,&quot;K&quot;;&quot;$&quot;0&quot;M&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3860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Total Import Value</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Total Import Value</c:v>
                </c:pt>
              </c:strCache>
            </c:strRef>
          </c:tx>
          <c:spPr>
            <a:solidFill>
              <a:schemeClr val="accent6"/>
            </a:solidFill>
            <a:ln>
              <a:noFill/>
            </a:ln>
            <a:effectLst/>
          </c:spPr>
          <c:invertIfNegative val="0"/>
          <c:dLbls>
            <c:numFmt formatCode="[&gt;999999]\ &quot;$&quot;#,,&quot;M&quot;;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GREECE</c:v>
                </c:pt>
                <c:pt idx="1">
                  <c:v>CHILE</c:v>
                </c:pt>
                <c:pt idx="2">
                  <c:v>NETHERLANDS</c:v>
                </c:pt>
                <c:pt idx="3">
                  <c:v>CANADA</c:v>
                </c:pt>
                <c:pt idx="4">
                  <c:v>BELGIUM</c:v>
                </c:pt>
                <c:pt idx="5">
                  <c:v>PORTUGAL</c:v>
                </c:pt>
              </c:strCache>
            </c:strRef>
          </c:cat>
          <c:val>
            <c:numRef>
              <c:f>Sheet1!$B$2:$B$7</c:f>
              <c:numCache>
                <c:formatCode>General</c:formatCode>
                <c:ptCount val="6"/>
                <c:pt idx="0">
                  <c:v>75000089.129999995</c:v>
                </c:pt>
                <c:pt idx="1">
                  <c:v>49644856.159999996</c:v>
                </c:pt>
                <c:pt idx="2">
                  <c:v>38398149.640000001</c:v>
                </c:pt>
                <c:pt idx="3">
                  <c:v>26127223.25</c:v>
                </c:pt>
                <c:pt idx="4">
                  <c:v>22416915.829999998</c:v>
                </c:pt>
                <c:pt idx="5">
                  <c:v>15131411.98</c:v>
                </c:pt>
              </c:numCache>
            </c:numRef>
          </c:val>
          <c:extLst xmlns:c16r2="http://schemas.microsoft.com/office/drawing/2015/06/chart">
            <c:ext xmlns:c16="http://schemas.microsoft.com/office/drawing/2014/chart" uri="{C3380CC4-5D6E-409C-BE32-E72D297353CC}">
              <c16:uniqueId val="{00000000-05CD-499B-8C67-42E11757E32A}"/>
            </c:ext>
          </c:extLst>
        </c:ser>
        <c:dLbls>
          <c:showLegendKey val="0"/>
          <c:showVal val="0"/>
          <c:showCatName val="0"/>
          <c:showSerName val="0"/>
          <c:showPercent val="0"/>
          <c:showBubbleSize val="0"/>
        </c:dLbls>
        <c:gapWidth val="100"/>
        <c:axId val="554373888"/>
        <c:axId val="554375424"/>
      </c:barChart>
      <c:catAx>
        <c:axId val="5543738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375424"/>
        <c:crosses val="autoZero"/>
        <c:auto val="1"/>
        <c:lblAlgn val="ctr"/>
        <c:lblOffset val="100"/>
        <c:noMultiLvlLbl val="0"/>
      </c:catAx>
      <c:valAx>
        <c:axId val="554375424"/>
        <c:scaling>
          <c:orientation val="minMax"/>
        </c:scaling>
        <c:delete val="0"/>
        <c:axPos val="t"/>
        <c:majorGridlines>
          <c:spPr>
            <a:ln w="9525" cap="flat" cmpd="sng" algn="ctr">
              <a:solidFill>
                <a:schemeClr val="tx1">
                  <a:lumMod val="15000"/>
                  <a:lumOff val="85000"/>
                </a:schemeClr>
              </a:solidFill>
              <a:round/>
            </a:ln>
            <a:effectLst/>
          </c:spPr>
        </c:majorGridlines>
        <c:numFmt formatCode="[&gt;999999]\ &quot;$&quot;#,,&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3738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Total</a:t>
            </a:r>
            <a:r>
              <a:rPr lang="en-US" b="1" baseline="0"/>
              <a:t> Weight Imported (KG) - New Haven</a:t>
            </a:r>
            <a:endParaRPr lang="en-US" b="1"/>
          </a:p>
        </c:rich>
      </c:tx>
      <c:overlay val="0"/>
      <c:spPr>
        <a:noFill/>
        <a:ln>
          <a:noFill/>
        </a:ln>
        <a:effectLst/>
      </c:spPr>
    </c:title>
    <c:autoTitleDeleted val="0"/>
    <c:plotArea>
      <c:layout/>
      <c:barChart>
        <c:barDir val="bar"/>
        <c:grouping val="clustered"/>
        <c:varyColors val="0"/>
        <c:ser>
          <c:idx val="0"/>
          <c:order val="0"/>
          <c:tx>
            <c:strRef>
              <c:f>Sheet1!$B$1</c:f>
              <c:strCache>
                <c:ptCount val="1"/>
                <c:pt idx="0">
                  <c:v>New Haven</c:v>
                </c:pt>
              </c:strCache>
            </c:strRef>
          </c:tx>
          <c:spPr>
            <a:solidFill>
              <a:schemeClr val="accent2"/>
            </a:solidFill>
            <a:ln>
              <a:noFill/>
            </a:ln>
            <a:effectLst/>
          </c:spPr>
          <c:invertIfNegative val="0"/>
          <c:dLbls>
            <c:dLbl>
              <c:idx val="0"/>
              <c:layout>
                <c:manualLayout>
                  <c:x val="-6.25E-2"/>
                  <c:y val="0.142857142857142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B60-4A1E-99ED-A9648B435D4C}"/>
                </c:ext>
                <c:ext xmlns:c15="http://schemas.microsoft.com/office/drawing/2012/chart" uri="{CE6537A1-D6FC-4f65-9D91-7224C49458BB}"/>
              </c:extLst>
            </c:dLbl>
            <c:dLbl>
              <c:idx val="1"/>
              <c:layout>
                <c:manualLayout>
                  <c:x val="-4.1666666666666664E-2"/>
                  <c:y val="0.138888888888888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B60-4A1E-99ED-A9648B435D4C}"/>
                </c:ext>
                <c:ext xmlns:c15="http://schemas.microsoft.com/office/drawing/2012/chart" uri="{CE6537A1-D6FC-4f65-9D91-7224C49458BB}"/>
              </c:extLst>
            </c:dLbl>
            <c:numFmt formatCode="[&gt;999999]\ #.0,,&quot;M&quot;;#.0,&quot;K&quot;"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MINERAL FUELS, 
MINERAL OILS 
AND PRODUCTS</c:v>
                </c:pt>
                <c:pt idx="1">
                  <c:v>ASPHALT</c:v>
                </c:pt>
              </c:strCache>
            </c:strRef>
          </c:cat>
          <c:val>
            <c:numRef>
              <c:f>Sheet1!$B$2:$B$3</c:f>
              <c:numCache>
                <c:formatCode>General</c:formatCode>
                <c:ptCount val="2"/>
                <c:pt idx="0">
                  <c:v>78391703.870000005</c:v>
                </c:pt>
                <c:pt idx="1">
                  <c:v>75000089.129999995</c:v>
                </c:pt>
              </c:numCache>
            </c:numRef>
          </c:val>
          <c:extLst xmlns:c16r2="http://schemas.microsoft.com/office/drawing/2015/06/chart">
            <c:ext xmlns:c16="http://schemas.microsoft.com/office/drawing/2014/chart" uri="{C3380CC4-5D6E-409C-BE32-E72D297353CC}">
              <c16:uniqueId val="{00000002-EB60-4A1E-99ED-A9648B435D4C}"/>
            </c:ext>
          </c:extLst>
        </c:ser>
        <c:dLbls>
          <c:showLegendKey val="0"/>
          <c:showVal val="0"/>
          <c:showCatName val="0"/>
          <c:showSerName val="0"/>
          <c:showPercent val="0"/>
          <c:showBubbleSize val="0"/>
        </c:dLbls>
        <c:gapWidth val="100"/>
        <c:axId val="554672128"/>
        <c:axId val="554673664"/>
      </c:barChart>
      <c:catAx>
        <c:axId val="5546721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673664"/>
        <c:crosses val="autoZero"/>
        <c:auto val="1"/>
        <c:lblAlgn val="ctr"/>
        <c:lblOffset val="100"/>
        <c:noMultiLvlLbl val="0"/>
      </c:catAx>
      <c:valAx>
        <c:axId val="554673664"/>
        <c:scaling>
          <c:orientation val="minMax"/>
          <c:max val="80000000"/>
          <c:min val="0"/>
        </c:scaling>
        <c:delete val="0"/>
        <c:axPos val="t"/>
        <c:majorGridlines>
          <c:spPr>
            <a:ln w="9525" cap="flat" cmpd="sng" algn="ctr">
              <a:solidFill>
                <a:schemeClr val="tx1">
                  <a:lumMod val="15000"/>
                  <a:lumOff val="85000"/>
                </a:schemeClr>
              </a:solidFill>
              <a:round/>
            </a:ln>
            <a:effectLst/>
          </c:spPr>
        </c:majorGridlines>
        <c:numFmt formatCode="[&gt;999999]\ #,,&quot;M&quot;;#,&quot;K&quot;;0&quot;M&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6721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Total</a:t>
            </a:r>
            <a:r>
              <a:rPr lang="en-US" b="1" baseline="0"/>
              <a:t> Weight Imported (KG) - New London</a:t>
            </a:r>
            <a:endParaRPr lang="en-US" b="1"/>
          </a:p>
        </c:rich>
      </c:tx>
      <c:overlay val="0"/>
      <c:spPr>
        <a:noFill/>
        <a:ln>
          <a:noFill/>
        </a:ln>
        <a:effectLst/>
      </c:spPr>
    </c:title>
    <c:autoTitleDeleted val="0"/>
    <c:plotArea>
      <c:layout/>
      <c:barChart>
        <c:barDir val="bar"/>
        <c:grouping val="clustered"/>
        <c:varyColors val="0"/>
        <c:ser>
          <c:idx val="0"/>
          <c:order val="0"/>
          <c:tx>
            <c:strRef>
              <c:f>Sheet1!$B$1</c:f>
              <c:strCache>
                <c:ptCount val="1"/>
                <c:pt idx="0">
                  <c:v>NEW LONDON</c:v>
                </c:pt>
              </c:strCache>
            </c:strRef>
          </c:tx>
          <c:spPr>
            <a:solidFill>
              <a:schemeClr val="accent2"/>
            </a:solidFill>
            <a:ln>
              <a:noFill/>
            </a:ln>
            <a:effectLst/>
          </c:spPr>
          <c:invertIfNegative val="0"/>
          <c:dLbls>
            <c:dLbl>
              <c:idx val="0"/>
              <c:layout>
                <c:manualLayout>
                  <c:x val="-6.25E-2"/>
                  <c:y val="0.142857142857142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588-42BF-964E-8E96B379F3B8}"/>
                </c:ext>
                <c:ext xmlns:c15="http://schemas.microsoft.com/office/drawing/2012/chart" uri="{CE6537A1-D6FC-4f65-9D91-7224C49458BB}"/>
              </c:extLst>
            </c:dLbl>
            <c:dLbl>
              <c:idx val="1"/>
              <c:layout>
                <c:manualLayout>
                  <c:x val="1.1752136752136674E-2"/>
                  <c:y val="5.555993000874890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588-42BF-964E-8E96B379F3B8}"/>
                </c:ext>
                <c:ext xmlns:c15="http://schemas.microsoft.com/office/drawing/2012/chart" uri="{CE6537A1-D6FC-4f65-9D91-7224C49458BB}"/>
              </c:extLst>
            </c:dLbl>
            <c:numFmt formatCode="[&gt;999999]\ #.0,,&quot;M&quot;;#.0,&quot;K&quot;"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COPPER AND ARTICLES 
THEREOF</c:v>
                </c:pt>
                <c:pt idx="1">
                  <c:v>IRON AND STEEL</c:v>
                </c:pt>
                <c:pt idx="2">
                  <c:v>OPTICAL, PHOTOGRAPHIC, 
CINEMATOGRAPHIC, …</c:v>
                </c:pt>
              </c:strCache>
            </c:strRef>
          </c:cat>
          <c:val>
            <c:numRef>
              <c:f>Sheet1!$B$2:$B$4</c:f>
              <c:numCache>
                <c:formatCode>General</c:formatCode>
                <c:ptCount val="3"/>
                <c:pt idx="0">
                  <c:v>49644856.159999996</c:v>
                </c:pt>
                <c:pt idx="1">
                  <c:v>22416915.829999998</c:v>
                </c:pt>
                <c:pt idx="2">
                  <c:v>7098.73</c:v>
                </c:pt>
              </c:numCache>
            </c:numRef>
          </c:val>
          <c:extLst xmlns:c16r2="http://schemas.microsoft.com/office/drawing/2015/06/chart">
            <c:ext xmlns:c16="http://schemas.microsoft.com/office/drawing/2014/chart" uri="{C3380CC4-5D6E-409C-BE32-E72D297353CC}">
              <c16:uniqueId val="{00000002-5588-42BF-964E-8E96B379F3B8}"/>
            </c:ext>
          </c:extLst>
        </c:ser>
        <c:dLbls>
          <c:showLegendKey val="0"/>
          <c:showVal val="0"/>
          <c:showCatName val="0"/>
          <c:showSerName val="0"/>
          <c:showPercent val="0"/>
          <c:showBubbleSize val="0"/>
        </c:dLbls>
        <c:gapWidth val="100"/>
        <c:axId val="424676352"/>
        <c:axId val="424690432"/>
      </c:barChart>
      <c:catAx>
        <c:axId val="4246763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690432"/>
        <c:crosses val="autoZero"/>
        <c:auto val="1"/>
        <c:lblAlgn val="ctr"/>
        <c:lblOffset val="100"/>
        <c:noMultiLvlLbl val="0"/>
      </c:catAx>
      <c:valAx>
        <c:axId val="424690432"/>
        <c:scaling>
          <c:orientation val="minMax"/>
          <c:max val="50000000"/>
          <c:min val="0"/>
        </c:scaling>
        <c:delete val="0"/>
        <c:axPos val="t"/>
        <c:majorGridlines>
          <c:spPr>
            <a:ln w="9525" cap="flat" cmpd="sng" algn="ctr">
              <a:solidFill>
                <a:schemeClr val="tx1">
                  <a:lumMod val="15000"/>
                  <a:lumOff val="85000"/>
                </a:schemeClr>
              </a:solidFill>
              <a:round/>
            </a:ln>
            <a:effectLst/>
          </c:spPr>
        </c:majorGridlines>
        <c:numFmt formatCode="[&gt;999999]\ #,,&quot;M&quot;;#,&quot;K&quot;;0&quot;M&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6763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Total</a:t>
            </a:r>
            <a:r>
              <a:rPr lang="en-US" b="1" baseline="0"/>
              <a:t> Weight Imported (KG) - Bridgeport</a:t>
            </a:r>
            <a:endParaRPr lang="en-US" b="1"/>
          </a:p>
        </c:rich>
      </c:tx>
      <c:overlay val="0"/>
      <c:spPr>
        <a:noFill/>
        <a:ln>
          <a:noFill/>
        </a:ln>
        <a:effectLst/>
      </c:spPr>
    </c:title>
    <c:autoTitleDeleted val="0"/>
    <c:plotArea>
      <c:layout/>
      <c:barChart>
        <c:barDir val="bar"/>
        <c:grouping val="clustered"/>
        <c:varyColors val="0"/>
        <c:ser>
          <c:idx val="0"/>
          <c:order val="0"/>
          <c:tx>
            <c:strRef>
              <c:f>Sheet1!$B$1</c:f>
              <c:strCache>
                <c:ptCount val="1"/>
                <c:pt idx="0">
                  <c:v>Bridgeport</c:v>
                </c:pt>
              </c:strCache>
            </c:strRef>
          </c:tx>
          <c:spPr>
            <a:solidFill>
              <a:schemeClr val="accent2"/>
            </a:solidFill>
            <a:ln>
              <a:noFill/>
            </a:ln>
            <a:effectLst/>
          </c:spPr>
          <c:invertIfNegative val="0"/>
          <c:dLbls>
            <c:dLbl>
              <c:idx val="0"/>
              <c:layout>
                <c:manualLayout>
                  <c:x val="8.0128205128205121E-3"/>
                  <c:y val="-2.38086905803441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3C7-4054-8B8A-41CAD1974469}"/>
                </c:ext>
                <c:ext xmlns:c15="http://schemas.microsoft.com/office/drawing/2012/chart" uri="{CE6537A1-D6FC-4f65-9D91-7224C49458BB}"/>
              </c:extLst>
            </c:dLbl>
            <c:dLbl>
              <c:idx val="1"/>
              <c:layout>
                <c:manualLayout>
                  <c:x val="-4.1666666666666664E-2"/>
                  <c:y val="0.138888888888888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3C7-4054-8B8A-41CAD1974469}"/>
                </c:ext>
                <c:ext xmlns:c15="http://schemas.microsoft.com/office/drawing/2012/chart" uri="{CE6537A1-D6FC-4f65-9D91-7224C49458BB}"/>
              </c:extLst>
            </c:dLbl>
            <c:numFmt formatCode="[&gt;999999]\ #.0,,&quot;M&quot;;#.0,&quot;K&quot;"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MINERAL FUELS, 
MINERAL OILS 
AND PRODUCTS;</c:v>
                </c:pt>
              </c:strCache>
            </c:strRef>
          </c:cat>
          <c:val>
            <c:numRef>
              <c:f>Sheet1!$B$2:$B$3</c:f>
              <c:numCache>
                <c:formatCode>General</c:formatCode>
                <c:ptCount val="2"/>
                <c:pt idx="0">
                  <c:v>1265081</c:v>
                </c:pt>
              </c:numCache>
            </c:numRef>
          </c:val>
          <c:extLst xmlns:c16r2="http://schemas.microsoft.com/office/drawing/2015/06/chart">
            <c:ext xmlns:c16="http://schemas.microsoft.com/office/drawing/2014/chart" uri="{C3380CC4-5D6E-409C-BE32-E72D297353CC}">
              <c16:uniqueId val="{00000002-D3C7-4054-8B8A-41CAD1974469}"/>
            </c:ext>
          </c:extLst>
        </c:ser>
        <c:dLbls>
          <c:showLegendKey val="0"/>
          <c:showVal val="0"/>
          <c:showCatName val="0"/>
          <c:showSerName val="0"/>
          <c:showPercent val="0"/>
          <c:showBubbleSize val="0"/>
        </c:dLbls>
        <c:gapWidth val="25"/>
        <c:axId val="491866368"/>
        <c:axId val="491872256"/>
      </c:barChart>
      <c:catAx>
        <c:axId val="4918663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872256"/>
        <c:crosses val="autoZero"/>
        <c:auto val="1"/>
        <c:lblAlgn val="ctr"/>
        <c:lblOffset val="100"/>
        <c:noMultiLvlLbl val="0"/>
      </c:catAx>
      <c:valAx>
        <c:axId val="491872256"/>
        <c:scaling>
          <c:orientation val="minMax"/>
          <c:min val="0"/>
        </c:scaling>
        <c:delete val="0"/>
        <c:axPos val="t"/>
        <c:majorGridlines>
          <c:spPr>
            <a:ln w="9525" cap="flat" cmpd="sng" algn="ctr">
              <a:solidFill>
                <a:schemeClr val="tx1">
                  <a:lumMod val="15000"/>
                  <a:lumOff val="85000"/>
                </a:schemeClr>
              </a:solidFill>
              <a:round/>
            </a:ln>
            <a:effectLst/>
          </c:spPr>
        </c:majorGridlines>
        <c:numFmt formatCode="[&gt;999999]\ #.0,,&quot;M&quot;;#,&quot;K&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8663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EBBAE-0DC7-4741-BEC5-D743FDB1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1489</Words>
  <Characters>9071</Characters>
  <Application>Microsoft Office Word</Application>
  <DocSecurity>0</DocSecurity>
  <Lines>210</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Lubin</dc:creator>
  <cp:lastModifiedBy>Pete</cp:lastModifiedBy>
  <cp:revision>2</cp:revision>
  <dcterms:created xsi:type="dcterms:W3CDTF">2018-12-05T16:06:00Z</dcterms:created>
  <dcterms:modified xsi:type="dcterms:W3CDTF">2018-12-05T16:06:00Z</dcterms:modified>
</cp:coreProperties>
</file>