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881584" w:rsidRDefault="00BD14D9" w:rsidP="00BD14D9">
      <w:pPr>
        <w:jc w:val="center"/>
        <w:rPr>
          <w:b/>
          <w:sz w:val="32"/>
          <w:szCs w:val="32"/>
        </w:rPr>
      </w:pPr>
      <w:r w:rsidRPr="00881584">
        <w:rPr>
          <w:b/>
          <w:sz w:val="32"/>
          <w:szCs w:val="32"/>
        </w:rPr>
        <w:t>Connecticut Port Authority Board of Directors</w:t>
      </w:r>
    </w:p>
    <w:p w14:paraId="7EDEA7D7" w14:textId="6D53C7EC" w:rsidR="00BD14D9" w:rsidRPr="00881584" w:rsidRDefault="00BD14D9" w:rsidP="00BD14D9">
      <w:pPr>
        <w:jc w:val="center"/>
        <w:rPr>
          <w:b/>
          <w:i/>
          <w:sz w:val="32"/>
          <w:szCs w:val="32"/>
        </w:rPr>
      </w:pPr>
      <w:r w:rsidRPr="00881584">
        <w:rPr>
          <w:b/>
          <w:i/>
          <w:sz w:val="32"/>
          <w:szCs w:val="32"/>
        </w:rPr>
        <w:t>Meeting Minutes</w:t>
      </w:r>
    </w:p>
    <w:p w14:paraId="3ED9ED0D" w14:textId="56F528AA" w:rsidR="00BD14D9" w:rsidRPr="00881584" w:rsidRDefault="00114254" w:rsidP="00BD14D9">
      <w:pPr>
        <w:jc w:val="center"/>
        <w:rPr>
          <w:sz w:val="32"/>
          <w:szCs w:val="32"/>
        </w:rPr>
      </w:pPr>
      <w:r>
        <w:rPr>
          <w:sz w:val="32"/>
          <w:szCs w:val="32"/>
        </w:rPr>
        <w:t>August 1</w:t>
      </w:r>
      <w:r w:rsidR="00F23AD5" w:rsidRPr="00881584">
        <w:rPr>
          <w:sz w:val="32"/>
          <w:szCs w:val="32"/>
        </w:rPr>
        <w:t>, 2018   12</w:t>
      </w:r>
      <w:r w:rsidR="0085768D" w:rsidRPr="00881584">
        <w:rPr>
          <w:sz w:val="32"/>
          <w:szCs w:val="32"/>
        </w:rPr>
        <w:t>:00</w:t>
      </w:r>
      <w:r w:rsidR="000A3322" w:rsidRPr="00881584">
        <w:rPr>
          <w:sz w:val="32"/>
          <w:szCs w:val="32"/>
        </w:rPr>
        <w:t xml:space="preserve"> p.m.</w:t>
      </w:r>
    </w:p>
    <w:p w14:paraId="3A96B563" w14:textId="515CD6DE" w:rsidR="005F1EB0" w:rsidRDefault="00114254" w:rsidP="00BD14D9">
      <w:pPr>
        <w:jc w:val="center"/>
        <w:rPr>
          <w:b/>
          <w:sz w:val="32"/>
          <w:szCs w:val="32"/>
        </w:rPr>
      </w:pPr>
      <w:r>
        <w:rPr>
          <w:b/>
          <w:sz w:val="32"/>
          <w:szCs w:val="32"/>
        </w:rPr>
        <w:t>Essex Town Hall</w:t>
      </w:r>
    </w:p>
    <w:p w14:paraId="46A55FE6" w14:textId="2B01A06A" w:rsidR="00114254" w:rsidRPr="00881584" w:rsidRDefault="00114254" w:rsidP="00BD14D9">
      <w:pPr>
        <w:jc w:val="center"/>
        <w:rPr>
          <w:b/>
          <w:sz w:val="32"/>
          <w:szCs w:val="32"/>
        </w:rPr>
      </w:pPr>
      <w:r>
        <w:rPr>
          <w:b/>
          <w:sz w:val="32"/>
          <w:szCs w:val="32"/>
        </w:rPr>
        <w:t>West Street, Essex, CT</w:t>
      </w:r>
    </w:p>
    <w:p w14:paraId="3C1E8E15" w14:textId="03EE01D3" w:rsidR="001B67D8" w:rsidRPr="00881584" w:rsidRDefault="001B67D8" w:rsidP="00D85DA5">
      <w:pPr>
        <w:jc w:val="center"/>
        <w:rPr>
          <w:rFonts w:ascii="Arial" w:hAnsi="Arial" w:cs="Arial"/>
          <w:sz w:val="32"/>
          <w:szCs w:val="32"/>
        </w:rPr>
      </w:pPr>
    </w:p>
    <w:p w14:paraId="009A9F44" w14:textId="77777777" w:rsidR="00F23AD5" w:rsidRPr="00881584" w:rsidRDefault="00F23AD5" w:rsidP="00A91E95">
      <w:pPr>
        <w:jc w:val="center"/>
        <w:rPr>
          <w:sz w:val="32"/>
          <w:szCs w:val="32"/>
        </w:rPr>
      </w:pPr>
    </w:p>
    <w:p w14:paraId="73288864" w14:textId="77777777" w:rsidR="00BD14D9" w:rsidRPr="00881584" w:rsidRDefault="00BD14D9" w:rsidP="00BD14D9">
      <w:pPr>
        <w:rPr>
          <w:rFonts w:cstheme="majorHAnsi"/>
          <w:sz w:val="32"/>
          <w:szCs w:val="32"/>
        </w:rPr>
      </w:pPr>
      <w:r w:rsidRPr="00881584">
        <w:rPr>
          <w:rFonts w:cstheme="majorHAnsi"/>
          <w:b/>
          <w:sz w:val="32"/>
          <w:szCs w:val="32"/>
          <w:u w:val="single"/>
        </w:rPr>
        <w:t>Attendance</w:t>
      </w:r>
    </w:p>
    <w:p w14:paraId="4A244FB8" w14:textId="44210F3B" w:rsidR="00C06F3D" w:rsidRDefault="00BD14D9" w:rsidP="00C06F3D">
      <w:pPr>
        <w:pStyle w:val="ListParagraph"/>
        <w:numPr>
          <w:ilvl w:val="0"/>
          <w:numId w:val="1"/>
        </w:numPr>
        <w:rPr>
          <w:rFonts w:cstheme="majorHAnsi"/>
          <w:sz w:val="32"/>
          <w:szCs w:val="32"/>
        </w:rPr>
      </w:pPr>
      <w:r w:rsidRPr="00881584">
        <w:rPr>
          <w:rFonts w:cstheme="majorHAnsi"/>
          <w:sz w:val="32"/>
          <w:szCs w:val="32"/>
        </w:rPr>
        <w:t>Board Members: Ch</w:t>
      </w:r>
      <w:r w:rsidR="00F66F74" w:rsidRPr="00881584">
        <w:rPr>
          <w:rFonts w:cstheme="majorHAnsi"/>
          <w:sz w:val="32"/>
          <w:szCs w:val="32"/>
        </w:rPr>
        <w:t>airman Scott Bates;</w:t>
      </w:r>
      <w:r w:rsidR="006F6CED" w:rsidRPr="00881584">
        <w:rPr>
          <w:rFonts w:cstheme="majorHAnsi"/>
          <w:sz w:val="32"/>
          <w:szCs w:val="32"/>
        </w:rPr>
        <w:t xml:space="preserve"> </w:t>
      </w:r>
      <w:r w:rsidR="00F66F74" w:rsidRPr="00881584">
        <w:rPr>
          <w:rFonts w:cstheme="majorHAnsi"/>
          <w:sz w:val="32"/>
          <w:szCs w:val="32"/>
        </w:rPr>
        <w:t xml:space="preserve">Vice Chairman Catherine Smith; </w:t>
      </w:r>
      <w:r w:rsidR="00F23AD5" w:rsidRPr="00881584">
        <w:rPr>
          <w:rFonts w:cstheme="majorHAnsi"/>
          <w:sz w:val="32"/>
          <w:szCs w:val="32"/>
        </w:rPr>
        <w:t>Parker Wise; Bonnie Reemsnyder;</w:t>
      </w:r>
      <w:r w:rsidR="001B67D8" w:rsidRPr="00881584">
        <w:rPr>
          <w:rFonts w:cstheme="majorHAnsi"/>
          <w:sz w:val="32"/>
          <w:szCs w:val="32"/>
        </w:rPr>
        <w:t xml:space="preserve"> John Johnson; Grant Westerson;</w:t>
      </w:r>
      <w:r w:rsidR="00F66F74" w:rsidRPr="00881584">
        <w:rPr>
          <w:rFonts w:cstheme="majorHAnsi"/>
          <w:sz w:val="32"/>
          <w:szCs w:val="32"/>
        </w:rPr>
        <w:t xml:space="preserve"> Nancy DiNardo</w:t>
      </w:r>
      <w:r w:rsidR="00D867AC" w:rsidRPr="00881584">
        <w:rPr>
          <w:rFonts w:cstheme="majorHAnsi"/>
          <w:sz w:val="32"/>
          <w:szCs w:val="32"/>
        </w:rPr>
        <w:t>; Dave Pohorylo</w:t>
      </w:r>
      <w:r w:rsidR="00114254">
        <w:rPr>
          <w:rFonts w:cstheme="majorHAnsi"/>
          <w:sz w:val="32"/>
          <w:szCs w:val="32"/>
        </w:rPr>
        <w:t xml:space="preserve">; </w:t>
      </w:r>
      <w:r w:rsidR="0052331B" w:rsidRPr="00881584">
        <w:rPr>
          <w:rFonts w:cstheme="majorHAnsi"/>
          <w:sz w:val="32"/>
          <w:szCs w:val="32"/>
        </w:rPr>
        <w:t>Brian Thompson</w:t>
      </w:r>
      <w:r w:rsidR="001B67D8" w:rsidRPr="00881584">
        <w:rPr>
          <w:rFonts w:cstheme="majorHAnsi"/>
          <w:sz w:val="32"/>
          <w:szCs w:val="32"/>
        </w:rPr>
        <w:t>; Pam Elkow; Terry Gilbertson</w:t>
      </w:r>
      <w:r w:rsidR="00EF3664" w:rsidRPr="00881584">
        <w:rPr>
          <w:rFonts w:cstheme="majorHAnsi"/>
          <w:sz w:val="32"/>
          <w:szCs w:val="32"/>
        </w:rPr>
        <w:t>; Zack Hyde</w:t>
      </w:r>
      <w:r w:rsidR="00401DC0" w:rsidRPr="00881584">
        <w:rPr>
          <w:rFonts w:cstheme="majorHAnsi"/>
          <w:sz w:val="32"/>
          <w:szCs w:val="32"/>
        </w:rPr>
        <w:t>; Bob Kaliszewski</w:t>
      </w:r>
      <w:r w:rsidR="000415E8" w:rsidRPr="00881584">
        <w:rPr>
          <w:rFonts w:cstheme="majorHAnsi"/>
          <w:sz w:val="32"/>
          <w:szCs w:val="32"/>
        </w:rPr>
        <w:t>, Don Frost</w:t>
      </w:r>
    </w:p>
    <w:p w14:paraId="43343BB0" w14:textId="3E8FDCF9" w:rsidR="00114254" w:rsidRDefault="00114254" w:rsidP="00114254">
      <w:pPr>
        <w:rPr>
          <w:rFonts w:cstheme="majorHAnsi"/>
          <w:b/>
          <w:sz w:val="32"/>
          <w:szCs w:val="32"/>
          <w:u w:val="single"/>
        </w:rPr>
      </w:pPr>
      <w:r>
        <w:rPr>
          <w:rFonts w:cstheme="majorHAnsi"/>
          <w:b/>
          <w:sz w:val="32"/>
          <w:szCs w:val="32"/>
          <w:u w:val="single"/>
        </w:rPr>
        <w:t>Absent</w:t>
      </w:r>
    </w:p>
    <w:p w14:paraId="2FADEDFD" w14:textId="7735EAF8" w:rsidR="00114254" w:rsidRPr="00114254" w:rsidRDefault="00114254" w:rsidP="00114254">
      <w:pPr>
        <w:pStyle w:val="ListParagraph"/>
        <w:numPr>
          <w:ilvl w:val="0"/>
          <w:numId w:val="1"/>
        </w:numPr>
        <w:rPr>
          <w:rFonts w:cstheme="majorHAnsi"/>
          <w:b/>
          <w:sz w:val="32"/>
          <w:szCs w:val="32"/>
          <w:u w:val="single"/>
        </w:rPr>
      </w:pPr>
      <w:r>
        <w:rPr>
          <w:rFonts w:cstheme="majorHAnsi"/>
          <w:sz w:val="32"/>
          <w:szCs w:val="32"/>
        </w:rPr>
        <w:t>Christopher Martin</w:t>
      </w:r>
    </w:p>
    <w:p w14:paraId="266B85B0" w14:textId="77777777" w:rsidR="001B67D8" w:rsidRPr="00881584" w:rsidRDefault="001B67D8" w:rsidP="001B67D8">
      <w:pPr>
        <w:rPr>
          <w:rFonts w:cstheme="majorHAnsi"/>
          <w:sz w:val="32"/>
          <w:szCs w:val="32"/>
        </w:rPr>
      </w:pPr>
    </w:p>
    <w:p w14:paraId="3FF7898F" w14:textId="73404A9D" w:rsidR="00ED1458" w:rsidRPr="00881584" w:rsidRDefault="00ED1458" w:rsidP="00ED1458">
      <w:pPr>
        <w:pStyle w:val="ListParagraph"/>
        <w:numPr>
          <w:ilvl w:val="0"/>
          <w:numId w:val="1"/>
        </w:numPr>
        <w:rPr>
          <w:rFonts w:cstheme="majorHAnsi"/>
          <w:sz w:val="32"/>
          <w:szCs w:val="32"/>
        </w:rPr>
      </w:pPr>
      <w:r w:rsidRPr="00881584">
        <w:rPr>
          <w:rFonts w:cstheme="majorHAnsi"/>
          <w:sz w:val="32"/>
          <w:szCs w:val="32"/>
        </w:rPr>
        <w:t>CPA Staff: Evan Matthews, Executive Director, Gerri Lewis, Office Manager</w:t>
      </w:r>
      <w:r w:rsidR="00A70C07">
        <w:rPr>
          <w:rFonts w:cstheme="majorHAnsi"/>
          <w:sz w:val="32"/>
          <w:szCs w:val="32"/>
        </w:rPr>
        <w:t>; Joe Salvatore, Program Manager</w:t>
      </w:r>
    </w:p>
    <w:p w14:paraId="69423A7F" w14:textId="39ABA7DC" w:rsidR="00BD14D9" w:rsidRPr="00881584" w:rsidRDefault="00BD14D9" w:rsidP="001B67D8">
      <w:pPr>
        <w:rPr>
          <w:rFonts w:cstheme="majorHAnsi"/>
          <w:sz w:val="32"/>
          <w:szCs w:val="32"/>
        </w:rPr>
      </w:pPr>
    </w:p>
    <w:p w14:paraId="3ED3FE41" w14:textId="77777777" w:rsidR="00ED1458" w:rsidRPr="00881584" w:rsidRDefault="00ED1458" w:rsidP="001B67D8">
      <w:pPr>
        <w:rPr>
          <w:rFonts w:cstheme="majorHAnsi"/>
          <w:sz w:val="32"/>
          <w:szCs w:val="32"/>
        </w:rPr>
      </w:pPr>
    </w:p>
    <w:p w14:paraId="3EF050B8" w14:textId="10E22404" w:rsidR="00D867AC" w:rsidRPr="00881584" w:rsidRDefault="00D867AC" w:rsidP="00D867AC">
      <w:pPr>
        <w:rPr>
          <w:rFonts w:cstheme="majorHAnsi"/>
          <w:b/>
          <w:sz w:val="32"/>
          <w:szCs w:val="32"/>
          <w:u w:val="single"/>
        </w:rPr>
      </w:pPr>
      <w:r w:rsidRPr="00881584">
        <w:rPr>
          <w:rFonts w:cstheme="majorHAnsi"/>
          <w:b/>
          <w:sz w:val="32"/>
          <w:szCs w:val="32"/>
          <w:u w:val="single"/>
        </w:rPr>
        <w:t>Guests</w:t>
      </w:r>
      <w:r w:rsidR="00DA48CD" w:rsidRPr="00881584">
        <w:rPr>
          <w:rFonts w:cstheme="majorHAnsi"/>
          <w:b/>
          <w:sz w:val="32"/>
          <w:szCs w:val="32"/>
          <w:u w:val="single"/>
        </w:rPr>
        <w:t xml:space="preserve"> </w:t>
      </w:r>
    </w:p>
    <w:p w14:paraId="607BBB4E" w14:textId="333126E6" w:rsidR="003004FD" w:rsidRPr="00881584" w:rsidRDefault="001B67D8" w:rsidP="00D867AC">
      <w:pPr>
        <w:pStyle w:val="ListParagraph"/>
        <w:numPr>
          <w:ilvl w:val="0"/>
          <w:numId w:val="1"/>
        </w:numPr>
        <w:rPr>
          <w:rFonts w:cstheme="majorHAnsi"/>
          <w:b/>
          <w:sz w:val="32"/>
          <w:szCs w:val="32"/>
        </w:rPr>
      </w:pPr>
      <w:r w:rsidRPr="00881584">
        <w:rPr>
          <w:rFonts w:cstheme="majorHAnsi"/>
          <w:sz w:val="32"/>
          <w:szCs w:val="32"/>
        </w:rPr>
        <w:t xml:space="preserve"> Andrew </w:t>
      </w:r>
      <w:r w:rsidR="00A70C07">
        <w:rPr>
          <w:rFonts w:cstheme="majorHAnsi"/>
          <w:sz w:val="32"/>
          <w:szCs w:val="32"/>
        </w:rPr>
        <w:t xml:space="preserve">Lavigne; </w:t>
      </w:r>
      <w:r w:rsidR="00C16446" w:rsidRPr="00881584">
        <w:rPr>
          <w:rFonts w:cstheme="majorHAnsi"/>
          <w:sz w:val="32"/>
          <w:szCs w:val="32"/>
        </w:rPr>
        <w:t>Glenn Santoro</w:t>
      </w:r>
      <w:r w:rsidR="00401DC0" w:rsidRPr="00881584">
        <w:rPr>
          <w:rFonts w:cstheme="majorHAnsi"/>
          <w:sz w:val="32"/>
          <w:szCs w:val="32"/>
        </w:rPr>
        <w:t xml:space="preserve">; </w:t>
      </w:r>
      <w:r w:rsidR="000415E8" w:rsidRPr="00881584">
        <w:rPr>
          <w:rFonts w:cstheme="majorHAnsi"/>
          <w:sz w:val="32"/>
          <w:szCs w:val="32"/>
        </w:rPr>
        <w:t>David Kooris;</w:t>
      </w:r>
      <w:r w:rsidR="00A70C07">
        <w:rPr>
          <w:rFonts w:cstheme="majorHAnsi"/>
          <w:sz w:val="32"/>
          <w:szCs w:val="32"/>
        </w:rPr>
        <w:t xml:space="preserve"> Robert Croce; Jeff Going; Mike Doyle; Dave Hurley; James </w:t>
      </w:r>
      <w:proofErr w:type="spellStart"/>
      <w:r w:rsidR="00A70C07">
        <w:rPr>
          <w:rFonts w:cstheme="majorHAnsi"/>
          <w:sz w:val="32"/>
          <w:szCs w:val="32"/>
        </w:rPr>
        <w:t>McKinstry</w:t>
      </w:r>
      <w:proofErr w:type="spellEnd"/>
      <w:r w:rsidR="00A70C07">
        <w:rPr>
          <w:rFonts w:cstheme="majorHAnsi"/>
          <w:sz w:val="32"/>
          <w:szCs w:val="32"/>
        </w:rPr>
        <w:t xml:space="preserve">; Al </w:t>
      </w:r>
      <w:proofErr w:type="spellStart"/>
      <w:r w:rsidR="00A70C07">
        <w:rPr>
          <w:rFonts w:cstheme="majorHAnsi"/>
          <w:sz w:val="32"/>
          <w:szCs w:val="32"/>
        </w:rPr>
        <w:t>Kovalick</w:t>
      </w:r>
      <w:proofErr w:type="spellEnd"/>
      <w:r w:rsidR="00A70C07">
        <w:rPr>
          <w:rFonts w:cstheme="majorHAnsi"/>
          <w:sz w:val="32"/>
          <w:szCs w:val="32"/>
        </w:rPr>
        <w:t xml:space="preserve">; Lisa </w:t>
      </w:r>
      <w:proofErr w:type="spellStart"/>
      <w:r w:rsidR="00A70C07">
        <w:rPr>
          <w:rFonts w:cstheme="majorHAnsi"/>
          <w:sz w:val="32"/>
          <w:szCs w:val="32"/>
        </w:rPr>
        <w:t>Fecke</w:t>
      </w:r>
      <w:proofErr w:type="spellEnd"/>
      <w:r w:rsidR="00A70C07">
        <w:rPr>
          <w:rFonts w:cstheme="majorHAnsi"/>
          <w:sz w:val="32"/>
          <w:szCs w:val="32"/>
        </w:rPr>
        <w:t xml:space="preserve">; Cy Libby; Paul </w:t>
      </w:r>
      <w:proofErr w:type="spellStart"/>
      <w:r w:rsidR="00A70C07">
        <w:rPr>
          <w:rFonts w:cstheme="majorHAnsi"/>
          <w:sz w:val="32"/>
          <w:szCs w:val="32"/>
        </w:rPr>
        <w:t>Riggio</w:t>
      </w:r>
      <w:proofErr w:type="spellEnd"/>
      <w:r w:rsidR="00A70C07">
        <w:rPr>
          <w:rFonts w:cstheme="majorHAnsi"/>
          <w:sz w:val="32"/>
          <w:szCs w:val="32"/>
        </w:rPr>
        <w:t>; Selectman Norman Needleman; Coy Angelo</w:t>
      </w:r>
      <w:r w:rsidR="001D34A5">
        <w:rPr>
          <w:rFonts w:cstheme="majorHAnsi"/>
          <w:sz w:val="32"/>
          <w:szCs w:val="32"/>
        </w:rPr>
        <w:t xml:space="preserve">; Judy </w:t>
      </w:r>
      <w:proofErr w:type="spellStart"/>
      <w:r w:rsidR="001D34A5">
        <w:rPr>
          <w:rFonts w:cstheme="majorHAnsi"/>
          <w:sz w:val="32"/>
          <w:szCs w:val="32"/>
        </w:rPr>
        <w:t>Scheiffel</w:t>
      </w:r>
      <w:proofErr w:type="spellEnd"/>
    </w:p>
    <w:p w14:paraId="405D339A" w14:textId="77777777" w:rsidR="00D867AC" w:rsidRPr="00881584" w:rsidRDefault="00D867AC" w:rsidP="00D867AC">
      <w:pPr>
        <w:pStyle w:val="ListParagraph"/>
        <w:rPr>
          <w:rFonts w:cstheme="majorHAnsi"/>
          <w:b/>
          <w:sz w:val="32"/>
          <w:szCs w:val="32"/>
        </w:rPr>
      </w:pPr>
    </w:p>
    <w:p w14:paraId="7D598D48" w14:textId="77777777" w:rsidR="00BD14D9" w:rsidRPr="00881584" w:rsidRDefault="00D867AC" w:rsidP="00D867AC">
      <w:pPr>
        <w:pStyle w:val="ListParagraph"/>
        <w:numPr>
          <w:ilvl w:val="0"/>
          <w:numId w:val="1"/>
        </w:numPr>
        <w:rPr>
          <w:rFonts w:cstheme="majorHAnsi"/>
          <w:sz w:val="32"/>
          <w:szCs w:val="32"/>
        </w:rPr>
      </w:pPr>
      <w:r w:rsidRPr="00DB2638">
        <w:rPr>
          <w:rFonts w:cstheme="majorHAnsi"/>
          <w:b/>
          <w:sz w:val="32"/>
          <w:szCs w:val="32"/>
        </w:rPr>
        <w:t>Quorum:</w:t>
      </w:r>
      <w:r w:rsidRPr="00881584">
        <w:rPr>
          <w:rFonts w:cstheme="majorHAnsi"/>
          <w:sz w:val="32"/>
          <w:szCs w:val="32"/>
        </w:rPr>
        <w:t xml:space="preserve"> Yes</w:t>
      </w:r>
    </w:p>
    <w:p w14:paraId="1ADEA3DC" w14:textId="77777777" w:rsidR="00D867AC" w:rsidRPr="00881584" w:rsidRDefault="00D867AC" w:rsidP="006C0FFF">
      <w:pPr>
        <w:pStyle w:val="ListParagraph"/>
        <w:rPr>
          <w:rFonts w:cstheme="majorHAnsi"/>
          <w:sz w:val="32"/>
          <w:szCs w:val="32"/>
        </w:rPr>
      </w:pPr>
    </w:p>
    <w:p w14:paraId="618BA55E" w14:textId="7BBA92B6" w:rsidR="00DD055D" w:rsidRPr="00881584" w:rsidRDefault="00DD055D" w:rsidP="00A017CA">
      <w:pPr>
        <w:pStyle w:val="ListParagraph"/>
        <w:numPr>
          <w:ilvl w:val="0"/>
          <w:numId w:val="14"/>
        </w:numPr>
        <w:rPr>
          <w:rFonts w:cstheme="majorHAnsi"/>
          <w:b/>
          <w:sz w:val="32"/>
          <w:szCs w:val="32"/>
        </w:rPr>
      </w:pPr>
      <w:r w:rsidRPr="00881584">
        <w:rPr>
          <w:rFonts w:cstheme="majorHAnsi"/>
          <w:b/>
          <w:sz w:val="32"/>
          <w:szCs w:val="32"/>
        </w:rPr>
        <w:t>Call to Order</w:t>
      </w:r>
    </w:p>
    <w:p w14:paraId="2D746215" w14:textId="74E1331D" w:rsidR="00EC4DB0" w:rsidRPr="00881584" w:rsidRDefault="00016669" w:rsidP="006C0FFF">
      <w:pPr>
        <w:ind w:left="990"/>
        <w:rPr>
          <w:rFonts w:cstheme="majorHAnsi"/>
          <w:sz w:val="32"/>
          <w:szCs w:val="32"/>
        </w:rPr>
      </w:pPr>
      <w:r w:rsidRPr="00881584">
        <w:rPr>
          <w:rFonts w:cstheme="majorHAnsi"/>
          <w:sz w:val="32"/>
          <w:szCs w:val="32"/>
        </w:rPr>
        <w:lastRenderedPageBreak/>
        <w:t>The m</w:t>
      </w:r>
      <w:r w:rsidR="00DD055D" w:rsidRPr="00881584">
        <w:rPr>
          <w:rFonts w:cstheme="majorHAnsi"/>
          <w:sz w:val="32"/>
          <w:szCs w:val="32"/>
        </w:rPr>
        <w:t>eeting</w:t>
      </w:r>
      <w:r w:rsidRPr="00881584">
        <w:rPr>
          <w:rFonts w:cstheme="majorHAnsi"/>
          <w:sz w:val="32"/>
          <w:szCs w:val="32"/>
        </w:rPr>
        <w:t xml:space="preserve"> was</w:t>
      </w:r>
      <w:r w:rsidR="00DD055D" w:rsidRPr="00881584">
        <w:rPr>
          <w:rFonts w:cstheme="majorHAnsi"/>
          <w:sz w:val="32"/>
          <w:szCs w:val="32"/>
        </w:rPr>
        <w:t xml:space="preserve"> called to ord</w:t>
      </w:r>
      <w:r w:rsidR="00D61066" w:rsidRPr="00881584">
        <w:rPr>
          <w:rFonts w:cstheme="majorHAnsi"/>
          <w:sz w:val="32"/>
          <w:szCs w:val="32"/>
        </w:rPr>
        <w:t xml:space="preserve">er </w:t>
      </w:r>
      <w:r w:rsidR="005A1201" w:rsidRPr="00881584">
        <w:rPr>
          <w:rFonts w:cstheme="majorHAnsi"/>
          <w:sz w:val="32"/>
          <w:szCs w:val="32"/>
        </w:rPr>
        <w:t xml:space="preserve">by Chairman </w:t>
      </w:r>
      <w:r w:rsidR="008B30BE" w:rsidRPr="00881584">
        <w:rPr>
          <w:rFonts w:cstheme="majorHAnsi"/>
          <w:sz w:val="32"/>
          <w:szCs w:val="32"/>
        </w:rPr>
        <w:t xml:space="preserve">Bates at </w:t>
      </w:r>
      <w:r w:rsidR="00EC4DB0" w:rsidRPr="00881584">
        <w:rPr>
          <w:rFonts w:cstheme="majorHAnsi"/>
          <w:sz w:val="32"/>
          <w:szCs w:val="32"/>
        </w:rPr>
        <w:t xml:space="preserve">12:00 noon.  </w:t>
      </w:r>
    </w:p>
    <w:p w14:paraId="3F81E6AB" w14:textId="77777777" w:rsidR="00593D42" w:rsidRPr="00881584" w:rsidRDefault="00593D42" w:rsidP="006C0FFF">
      <w:pPr>
        <w:ind w:left="990"/>
        <w:rPr>
          <w:rFonts w:cstheme="majorHAnsi"/>
          <w:sz w:val="32"/>
          <w:szCs w:val="32"/>
        </w:rPr>
      </w:pPr>
    </w:p>
    <w:p w14:paraId="47A9F2CA" w14:textId="6398E92A" w:rsidR="00160FC0" w:rsidRDefault="00BC63CC" w:rsidP="006C0FFF">
      <w:pPr>
        <w:ind w:left="990"/>
        <w:rPr>
          <w:rFonts w:cstheme="majorHAnsi"/>
          <w:sz w:val="32"/>
          <w:szCs w:val="32"/>
        </w:rPr>
      </w:pPr>
      <w:r w:rsidRPr="00881584">
        <w:rPr>
          <w:rFonts w:cstheme="majorHAnsi"/>
          <w:sz w:val="32"/>
          <w:szCs w:val="32"/>
        </w:rPr>
        <w:t xml:space="preserve">Chairman Bates </w:t>
      </w:r>
      <w:r w:rsidR="00593D42" w:rsidRPr="00881584">
        <w:rPr>
          <w:rFonts w:cstheme="majorHAnsi"/>
          <w:sz w:val="32"/>
          <w:szCs w:val="32"/>
        </w:rPr>
        <w:t xml:space="preserve">thanked </w:t>
      </w:r>
      <w:r w:rsidR="00A70C07">
        <w:rPr>
          <w:rFonts w:cstheme="majorHAnsi"/>
          <w:sz w:val="32"/>
          <w:szCs w:val="32"/>
        </w:rPr>
        <w:t>Selectman Norm Needleman for his generous hospitality and the use of the Essex Town Hall.</w:t>
      </w:r>
    </w:p>
    <w:p w14:paraId="7CD3C77C" w14:textId="77777777" w:rsidR="00A70C07" w:rsidRDefault="00A70C07" w:rsidP="006C0FFF">
      <w:pPr>
        <w:ind w:left="990"/>
        <w:rPr>
          <w:rFonts w:cstheme="majorHAnsi"/>
          <w:sz w:val="32"/>
          <w:szCs w:val="32"/>
        </w:rPr>
      </w:pPr>
    </w:p>
    <w:p w14:paraId="6B4DF5AA" w14:textId="42FF188D" w:rsidR="00BC63CC" w:rsidRPr="00881584" w:rsidRDefault="00A70C07" w:rsidP="006C0FFF">
      <w:pPr>
        <w:ind w:left="990"/>
        <w:rPr>
          <w:rFonts w:cstheme="majorHAnsi"/>
          <w:sz w:val="32"/>
          <w:szCs w:val="32"/>
        </w:rPr>
      </w:pPr>
      <w:r>
        <w:rPr>
          <w:rFonts w:cstheme="majorHAnsi"/>
          <w:sz w:val="32"/>
          <w:szCs w:val="32"/>
        </w:rPr>
        <w:t>Selectman Needleman welcomed the Port Aut</w:t>
      </w:r>
      <w:r w:rsidR="00DB2638">
        <w:rPr>
          <w:rFonts w:cstheme="majorHAnsi"/>
          <w:sz w:val="32"/>
          <w:szCs w:val="32"/>
        </w:rPr>
        <w:t>hority, noting that he was honored</w:t>
      </w:r>
      <w:r>
        <w:rPr>
          <w:rFonts w:cstheme="majorHAnsi"/>
          <w:sz w:val="32"/>
          <w:szCs w:val="32"/>
        </w:rPr>
        <w:t xml:space="preserve"> </w:t>
      </w:r>
      <w:r w:rsidR="008920F8">
        <w:rPr>
          <w:rFonts w:cstheme="majorHAnsi"/>
          <w:sz w:val="32"/>
          <w:szCs w:val="32"/>
        </w:rPr>
        <w:t>to host the Port Authority.</w:t>
      </w:r>
    </w:p>
    <w:p w14:paraId="43F8B4BE" w14:textId="77777777" w:rsidR="00EC4DB0" w:rsidRPr="00881584" w:rsidRDefault="00EC4DB0" w:rsidP="00647755">
      <w:pPr>
        <w:ind w:left="990"/>
        <w:rPr>
          <w:rFonts w:cstheme="majorHAnsi"/>
          <w:sz w:val="32"/>
          <w:szCs w:val="32"/>
        </w:rPr>
      </w:pPr>
    </w:p>
    <w:p w14:paraId="587BBC22" w14:textId="4F1473C7" w:rsidR="00C06F3D" w:rsidRPr="00881584" w:rsidRDefault="00BD14D9" w:rsidP="00A017CA">
      <w:pPr>
        <w:pStyle w:val="ListParagraph"/>
        <w:numPr>
          <w:ilvl w:val="0"/>
          <w:numId w:val="14"/>
        </w:numPr>
        <w:rPr>
          <w:rFonts w:cstheme="majorHAnsi"/>
          <w:b/>
          <w:sz w:val="32"/>
          <w:szCs w:val="32"/>
        </w:rPr>
      </w:pPr>
      <w:r w:rsidRPr="00881584">
        <w:rPr>
          <w:rFonts w:cstheme="majorHAnsi"/>
          <w:b/>
          <w:sz w:val="32"/>
          <w:szCs w:val="32"/>
        </w:rPr>
        <w:t>Approval of</w:t>
      </w:r>
      <w:r w:rsidR="001B67D8" w:rsidRPr="00881584">
        <w:rPr>
          <w:rFonts w:cstheme="majorHAnsi"/>
          <w:b/>
          <w:sz w:val="32"/>
          <w:szCs w:val="32"/>
        </w:rPr>
        <w:t xml:space="preserve"> M</w:t>
      </w:r>
      <w:r w:rsidRPr="00881584">
        <w:rPr>
          <w:rFonts w:cstheme="majorHAnsi"/>
          <w:b/>
          <w:sz w:val="32"/>
          <w:szCs w:val="32"/>
        </w:rPr>
        <w:t>inutes</w:t>
      </w:r>
    </w:p>
    <w:p w14:paraId="09A7AF1D" w14:textId="45627995" w:rsidR="00BD14D9" w:rsidRPr="00881584" w:rsidRDefault="00C06F3D" w:rsidP="00647755">
      <w:pPr>
        <w:ind w:left="990"/>
        <w:rPr>
          <w:rFonts w:cstheme="majorHAnsi"/>
          <w:sz w:val="32"/>
          <w:szCs w:val="32"/>
        </w:rPr>
      </w:pPr>
      <w:r w:rsidRPr="00881584">
        <w:rPr>
          <w:rFonts w:cstheme="majorHAnsi"/>
          <w:sz w:val="32"/>
          <w:szCs w:val="32"/>
        </w:rPr>
        <w:t>A m</w:t>
      </w:r>
      <w:r w:rsidR="00BD14D9" w:rsidRPr="00881584">
        <w:rPr>
          <w:rFonts w:cstheme="majorHAnsi"/>
          <w:sz w:val="32"/>
          <w:szCs w:val="32"/>
        </w:rPr>
        <w:t>otion to a</w:t>
      </w:r>
      <w:r w:rsidR="007F3609" w:rsidRPr="00881584">
        <w:rPr>
          <w:rFonts w:cstheme="majorHAnsi"/>
          <w:sz w:val="32"/>
          <w:szCs w:val="32"/>
        </w:rPr>
        <w:t>pprove</w:t>
      </w:r>
      <w:r w:rsidR="00BB3083" w:rsidRPr="00881584">
        <w:rPr>
          <w:rFonts w:cstheme="majorHAnsi"/>
          <w:sz w:val="32"/>
          <w:szCs w:val="32"/>
        </w:rPr>
        <w:t xml:space="preserve"> the </w:t>
      </w:r>
      <w:r w:rsidR="00B40F6F">
        <w:rPr>
          <w:rFonts w:cstheme="majorHAnsi"/>
          <w:sz w:val="32"/>
          <w:szCs w:val="32"/>
        </w:rPr>
        <w:t>July</w:t>
      </w:r>
      <w:r w:rsidR="00EC4DB0" w:rsidRPr="00881584">
        <w:rPr>
          <w:rFonts w:cstheme="majorHAnsi"/>
          <w:sz w:val="32"/>
          <w:szCs w:val="32"/>
        </w:rPr>
        <w:t>, 2018</w:t>
      </w:r>
      <w:r w:rsidR="00BB3083" w:rsidRPr="00881584">
        <w:rPr>
          <w:rFonts w:cstheme="majorHAnsi"/>
          <w:sz w:val="32"/>
          <w:szCs w:val="32"/>
        </w:rPr>
        <w:t xml:space="preserve"> meeting </w:t>
      </w:r>
      <w:r w:rsidRPr="00881584">
        <w:rPr>
          <w:rFonts w:cstheme="majorHAnsi"/>
          <w:sz w:val="32"/>
          <w:szCs w:val="32"/>
        </w:rPr>
        <w:t>minutes was</w:t>
      </w:r>
      <w:r w:rsidR="007F3609" w:rsidRPr="00881584">
        <w:rPr>
          <w:rFonts w:cstheme="majorHAnsi"/>
          <w:sz w:val="32"/>
          <w:szCs w:val="32"/>
        </w:rPr>
        <w:t xml:space="preserve"> made by</w:t>
      </w:r>
      <w:r w:rsidR="00D61066" w:rsidRPr="00881584">
        <w:rPr>
          <w:rFonts w:cstheme="majorHAnsi"/>
          <w:sz w:val="32"/>
          <w:szCs w:val="32"/>
        </w:rPr>
        <w:t xml:space="preserve"> </w:t>
      </w:r>
      <w:r w:rsidR="00BC63CC" w:rsidRPr="00881584">
        <w:rPr>
          <w:rFonts w:cstheme="majorHAnsi"/>
          <w:sz w:val="32"/>
          <w:szCs w:val="32"/>
        </w:rPr>
        <w:t xml:space="preserve">Mr. Johnson, seconded by </w:t>
      </w:r>
      <w:r w:rsidR="00B40F6F">
        <w:rPr>
          <w:rFonts w:cstheme="majorHAnsi"/>
          <w:sz w:val="32"/>
          <w:szCs w:val="32"/>
        </w:rPr>
        <w:t>Mr. Westerson</w:t>
      </w:r>
      <w:r w:rsidR="00A96B39" w:rsidRPr="00881584">
        <w:rPr>
          <w:rFonts w:cstheme="majorHAnsi"/>
          <w:sz w:val="32"/>
          <w:szCs w:val="32"/>
        </w:rPr>
        <w:t xml:space="preserve">, </w:t>
      </w:r>
      <w:r w:rsidR="00D61066" w:rsidRPr="00881584">
        <w:rPr>
          <w:rFonts w:cstheme="majorHAnsi"/>
          <w:sz w:val="32"/>
          <w:szCs w:val="32"/>
        </w:rPr>
        <w:t>an</w:t>
      </w:r>
      <w:r w:rsidRPr="00881584">
        <w:rPr>
          <w:rFonts w:cstheme="majorHAnsi"/>
          <w:sz w:val="32"/>
          <w:szCs w:val="32"/>
        </w:rPr>
        <w:t>d was so</w:t>
      </w:r>
      <w:r w:rsidR="00F11B73" w:rsidRPr="00881584">
        <w:rPr>
          <w:rFonts w:cstheme="majorHAnsi"/>
          <w:sz w:val="32"/>
          <w:szCs w:val="32"/>
        </w:rPr>
        <w:t xml:space="preserve"> VOTED </w:t>
      </w:r>
      <w:r w:rsidR="008D0974" w:rsidRPr="00881584">
        <w:rPr>
          <w:rFonts w:cstheme="majorHAnsi"/>
          <w:sz w:val="32"/>
          <w:szCs w:val="32"/>
        </w:rPr>
        <w:t>unanimously</w:t>
      </w:r>
      <w:r w:rsidRPr="00881584">
        <w:rPr>
          <w:rFonts w:cstheme="majorHAnsi"/>
          <w:sz w:val="32"/>
          <w:szCs w:val="32"/>
        </w:rPr>
        <w:t>.</w:t>
      </w:r>
    </w:p>
    <w:p w14:paraId="49E01542" w14:textId="77777777" w:rsidR="00ED1458" w:rsidRPr="00881584" w:rsidRDefault="00ED1458" w:rsidP="00647755">
      <w:pPr>
        <w:ind w:left="990"/>
        <w:rPr>
          <w:rFonts w:cstheme="majorHAnsi"/>
          <w:sz w:val="32"/>
          <w:szCs w:val="32"/>
        </w:rPr>
      </w:pPr>
    </w:p>
    <w:p w14:paraId="7364A338" w14:textId="57042135" w:rsidR="00BE1605" w:rsidRPr="00881584" w:rsidRDefault="00AD35F9" w:rsidP="00A017CA">
      <w:pPr>
        <w:pStyle w:val="ListParagraph"/>
        <w:numPr>
          <w:ilvl w:val="0"/>
          <w:numId w:val="14"/>
        </w:numPr>
        <w:rPr>
          <w:rFonts w:cstheme="majorHAnsi"/>
          <w:sz w:val="32"/>
          <w:szCs w:val="32"/>
        </w:rPr>
      </w:pPr>
      <w:r w:rsidRPr="00881584">
        <w:rPr>
          <w:rFonts w:cstheme="majorHAnsi"/>
          <w:b/>
          <w:sz w:val="32"/>
          <w:szCs w:val="32"/>
        </w:rPr>
        <w:t>P</w:t>
      </w:r>
      <w:r w:rsidR="00BD14D9" w:rsidRPr="00881584">
        <w:rPr>
          <w:rFonts w:cstheme="majorHAnsi"/>
          <w:b/>
          <w:sz w:val="32"/>
          <w:szCs w:val="32"/>
        </w:rPr>
        <w:t>ublic</w:t>
      </w:r>
      <w:r w:rsidR="003C03C1" w:rsidRPr="00881584">
        <w:rPr>
          <w:rFonts w:cstheme="majorHAnsi"/>
          <w:b/>
          <w:sz w:val="32"/>
          <w:szCs w:val="32"/>
        </w:rPr>
        <w:t xml:space="preserve"> Participation Relating to Agenda Items</w:t>
      </w:r>
      <w:r w:rsidR="00BD14D9" w:rsidRPr="00881584">
        <w:rPr>
          <w:rFonts w:cstheme="majorHAnsi"/>
          <w:sz w:val="32"/>
          <w:szCs w:val="32"/>
        </w:rPr>
        <w:t>:</w:t>
      </w:r>
      <w:r w:rsidR="003C03C1" w:rsidRPr="00881584">
        <w:rPr>
          <w:rFonts w:cstheme="majorHAnsi"/>
          <w:sz w:val="32"/>
          <w:szCs w:val="32"/>
        </w:rPr>
        <w:t xml:space="preserve"> </w:t>
      </w:r>
      <w:r w:rsidR="00312D8D" w:rsidRPr="00881584">
        <w:rPr>
          <w:rFonts w:cstheme="majorHAnsi"/>
          <w:sz w:val="32"/>
          <w:szCs w:val="32"/>
        </w:rPr>
        <w:t xml:space="preserve">  None</w:t>
      </w:r>
    </w:p>
    <w:p w14:paraId="01C9626B" w14:textId="77777777" w:rsidR="00C62EFF" w:rsidRPr="00881584" w:rsidRDefault="00C62EFF" w:rsidP="00C62EFF">
      <w:pPr>
        <w:rPr>
          <w:rFonts w:cstheme="majorHAnsi"/>
          <w:sz w:val="32"/>
          <w:szCs w:val="32"/>
        </w:rPr>
      </w:pPr>
    </w:p>
    <w:p w14:paraId="25D16436" w14:textId="6A5F3ECA" w:rsidR="00C62EFF" w:rsidRPr="00881584" w:rsidRDefault="00C62EFF" w:rsidP="00A017CA">
      <w:pPr>
        <w:pStyle w:val="ListParagraph"/>
        <w:numPr>
          <w:ilvl w:val="0"/>
          <w:numId w:val="14"/>
        </w:numPr>
        <w:rPr>
          <w:rFonts w:cstheme="majorHAnsi"/>
          <w:sz w:val="32"/>
          <w:szCs w:val="32"/>
        </w:rPr>
      </w:pPr>
      <w:r w:rsidRPr="00881584">
        <w:rPr>
          <w:rFonts w:cstheme="majorHAnsi"/>
          <w:b/>
          <w:sz w:val="32"/>
          <w:szCs w:val="32"/>
        </w:rPr>
        <w:t>CT Pilot Commission Report/CT Maritime Coalition Report</w:t>
      </w:r>
      <w:r w:rsidR="00D82866" w:rsidRPr="00881584">
        <w:rPr>
          <w:rFonts w:cstheme="majorHAnsi"/>
          <w:sz w:val="32"/>
          <w:szCs w:val="32"/>
        </w:rPr>
        <w:t xml:space="preserve">:  </w:t>
      </w:r>
      <w:r w:rsidR="008152ED" w:rsidRPr="00881584">
        <w:rPr>
          <w:rFonts w:cstheme="majorHAnsi"/>
          <w:sz w:val="32"/>
          <w:szCs w:val="32"/>
        </w:rPr>
        <w:t>None</w:t>
      </w:r>
    </w:p>
    <w:p w14:paraId="41093538" w14:textId="77777777" w:rsidR="002D5EEA" w:rsidRPr="00881584" w:rsidRDefault="002D5EEA" w:rsidP="00683AD5">
      <w:pPr>
        <w:pStyle w:val="ListParagraph"/>
        <w:ind w:left="990"/>
        <w:rPr>
          <w:rFonts w:cstheme="majorHAnsi"/>
          <w:sz w:val="32"/>
          <w:szCs w:val="32"/>
        </w:rPr>
      </w:pPr>
    </w:p>
    <w:p w14:paraId="6F93FEEA" w14:textId="6DDF25D0" w:rsidR="00DD055D" w:rsidRPr="00881584" w:rsidRDefault="0033610D" w:rsidP="00A017CA">
      <w:pPr>
        <w:pStyle w:val="ListParagraph"/>
        <w:numPr>
          <w:ilvl w:val="0"/>
          <w:numId w:val="14"/>
        </w:numPr>
        <w:rPr>
          <w:rFonts w:cstheme="majorHAnsi"/>
          <w:sz w:val="32"/>
          <w:szCs w:val="32"/>
        </w:rPr>
      </w:pPr>
      <w:r w:rsidRPr="00881584">
        <w:rPr>
          <w:rFonts w:cstheme="majorHAnsi"/>
          <w:b/>
          <w:sz w:val="32"/>
          <w:szCs w:val="32"/>
        </w:rPr>
        <w:t>United States Coast Guard Report</w:t>
      </w:r>
      <w:r w:rsidR="003B7FF1" w:rsidRPr="00881584">
        <w:rPr>
          <w:rFonts w:cstheme="majorHAnsi"/>
          <w:sz w:val="32"/>
          <w:szCs w:val="32"/>
        </w:rPr>
        <w:t xml:space="preserve">: </w:t>
      </w:r>
      <w:r w:rsidR="00B40F6F">
        <w:rPr>
          <w:rFonts w:cstheme="majorHAnsi"/>
          <w:sz w:val="32"/>
          <w:szCs w:val="32"/>
        </w:rPr>
        <w:t>None</w:t>
      </w:r>
    </w:p>
    <w:p w14:paraId="5ED32FE2" w14:textId="77777777" w:rsidR="00593D42" w:rsidRPr="00881584" w:rsidRDefault="00593D42" w:rsidP="00593D42">
      <w:pPr>
        <w:pStyle w:val="ListParagraph"/>
        <w:rPr>
          <w:rFonts w:cstheme="majorHAnsi"/>
          <w:sz w:val="32"/>
          <w:szCs w:val="32"/>
        </w:rPr>
      </w:pPr>
    </w:p>
    <w:p w14:paraId="70706AB2" w14:textId="77777777" w:rsidR="005C42C6" w:rsidRPr="00881584" w:rsidRDefault="005C42C6" w:rsidP="005C42C6">
      <w:pPr>
        <w:pStyle w:val="ListParagraph"/>
        <w:spacing w:line="276" w:lineRule="auto"/>
        <w:rPr>
          <w:rFonts w:cstheme="majorHAnsi"/>
          <w:sz w:val="32"/>
          <w:szCs w:val="32"/>
        </w:rPr>
      </w:pPr>
    </w:p>
    <w:p w14:paraId="62F8B5B4" w14:textId="256B090C" w:rsidR="008152ED" w:rsidRPr="00881584" w:rsidRDefault="00593D42" w:rsidP="00AB0C62">
      <w:pPr>
        <w:pStyle w:val="Default"/>
        <w:numPr>
          <w:ilvl w:val="0"/>
          <w:numId w:val="14"/>
        </w:numPr>
        <w:spacing w:after="60" w:line="360" w:lineRule="auto"/>
        <w:jc w:val="both"/>
        <w:rPr>
          <w:rFonts w:cstheme="majorHAnsi"/>
          <w:sz w:val="32"/>
          <w:szCs w:val="32"/>
        </w:rPr>
      </w:pPr>
      <w:r w:rsidRPr="00881584">
        <w:rPr>
          <w:rFonts w:cstheme="majorHAnsi"/>
          <w:b/>
          <w:sz w:val="32"/>
          <w:szCs w:val="32"/>
        </w:rPr>
        <w:t>Executive Director Report</w:t>
      </w:r>
    </w:p>
    <w:p w14:paraId="07DF9AB5" w14:textId="35F9668A" w:rsidR="008152ED" w:rsidRPr="00881584" w:rsidRDefault="004A0709" w:rsidP="008152ED">
      <w:pPr>
        <w:pStyle w:val="ListParagraph"/>
        <w:rPr>
          <w:rFonts w:cstheme="majorHAnsi"/>
          <w:sz w:val="32"/>
          <w:szCs w:val="32"/>
        </w:rPr>
      </w:pPr>
      <w:r w:rsidRPr="00881584">
        <w:rPr>
          <w:rFonts w:cstheme="majorHAnsi"/>
          <w:sz w:val="32"/>
          <w:szCs w:val="32"/>
        </w:rPr>
        <w:t>Executive Director Matthews gave his report as follows:</w:t>
      </w:r>
    </w:p>
    <w:p w14:paraId="54D978BA" w14:textId="77777777" w:rsidR="004A0709" w:rsidRPr="00881584" w:rsidRDefault="004A0709" w:rsidP="008152ED">
      <w:pPr>
        <w:pStyle w:val="ListParagraph"/>
        <w:rPr>
          <w:rFonts w:cstheme="majorHAnsi"/>
          <w:sz w:val="32"/>
          <w:szCs w:val="32"/>
        </w:rPr>
      </w:pPr>
    </w:p>
    <w:p w14:paraId="35B913E1"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JULY HIGHLIGHT</w:t>
      </w:r>
    </w:p>
    <w:p w14:paraId="183C6B8B" w14:textId="77777777" w:rsidR="00B40F6F" w:rsidRPr="00B40F6F" w:rsidRDefault="00B40F6F" w:rsidP="00B40F6F">
      <w:pPr>
        <w:tabs>
          <w:tab w:val="left" w:pos="1440"/>
        </w:tabs>
        <w:ind w:left="720"/>
        <w:contextualSpacing/>
        <w:rPr>
          <w:rFonts w:cstheme="majorHAnsi"/>
          <w:sz w:val="32"/>
          <w:szCs w:val="32"/>
        </w:rPr>
      </w:pPr>
      <w:r w:rsidRPr="00B40F6F">
        <w:rPr>
          <w:rFonts w:cstheme="majorHAnsi"/>
          <w:sz w:val="32"/>
          <w:szCs w:val="32"/>
        </w:rPr>
        <w:t>On 25 July the State Bond Commission approved funding for two CPA projects in New Haven and New London.</w:t>
      </w:r>
    </w:p>
    <w:p w14:paraId="60F66DF0" w14:textId="77777777" w:rsidR="00B40F6F" w:rsidRPr="00B40F6F" w:rsidRDefault="00B40F6F" w:rsidP="00B40F6F">
      <w:pPr>
        <w:tabs>
          <w:tab w:val="left" w:pos="1440"/>
        </w:tabs>
        <w:ind w:left="720"/>
        <w:contextualSpacing/>
        <w:rPr>
          <w:rFonts w:cstheme="majorHAnsi"/>
          <w:sz w:val="32"/>
          <w:szCs w:val="32"/>
        </w:rPr>
      </w:pPr>
      <w:r w:rsidRPr="00B40F6F">
        <w:rPr>
          <w:rFonts w:cstheme="majorHAnsi"/>
          <w:sz w:val="32"/>
          <w:szCs w:val="32"/>
        </w:rPr>
        <w:t> </w:t>
      </w:r>
    </w:p>
    <w:p w14:paraId="68E48419" w14:textId="77777777" w:rsidR="00B40F6F" w:rsidRPr="00B40F6F" w:rsidRDefault="00B40F6F" w:rsidP="00B40F6F">
      <w:pPr>
        <w:tabs>
          <w:tab w:val="left" w:pos="1440"/>
        </w:tabs>
        <w:ind w:left="720"/>
        <w:contextualSpacing/>
        <w:rPr>
          <w:rFonts w:cstheme="majorHAnsi"/>
          <w:sz w:val="32"/>
          <w:szCs w:val="32"/>
        </w:rPr>
      </w:pPr>
      <w:r w:rsidRPr="00B40F6F">
        <w:rPr>
          <w:rFonts w:cstheme="majorHAnsi"/>
          <w:sz w:val="32"/>
          <w:szCs w:val="32"/>
        </w:rPr>
        <w:t xml:space="preserve">A grant of $751,000 was authorized to allow the CPA to purchase four parcels of land at the Port of New Haven to be preserved for maritime related uses. The land has been used in recent years by the Department of Transportation to stage materials for work on </w:t>
      </w:r>
      <w:r w:rsidRPr="00B40F6F">
        <w:rPr>
          <w:rFonts w:cstheme="majorHAnsi"/>
          <w:sz w:val="32"/>
          <w:szCs w:val="32"/>
        </w:rPr>
        <w:lastRenderedPageBreak/>
        <w:t>the Pearl Harbor Memorial Bridge. The land purchase allows CPA to expand its partnership with the Port of New Haven.</w:t>
      </w:r>
    </w:p>
    <w:p w14:paraId="21ACB336" w14:textId="77777777" w:rsidR="00B40F6F" w:rsidRPr="00B40F6F" w:rsidRDefault="00B40F6F" w:rsidP="00B40F6F">
      <w:pPr>
        <w:tabs>
          <w:tab w:val="left" w:pos="1440"/>
        </w:tabs>
        <w:ind w:left="720"/>
        <w:contextualSpacing/>
        <w:rPr>
          <w:rFonts w:cstheme="majorHAnsi"/>
          <w:sz w:val="32"/>
          <w:szCs w:val="32"/>
        </w:rPr>
      </w:pPr>
      <w:r w:rsidRPr="00B40F6F">
        <w:rPr>
          <w:rFonts w:cstheme="majorHAnsi"/>
          <w:sz w:val="32"/>
          <w:szCs w:val="32"/>
        </w:rPr>
        <w:t> </w:t>
      </w:r>
    </w:p>
    <w:p w14:paraId="7963E951" w14:textId="77777777" w:rsidR="00B40F6F" w:rsidRPr="00B40F6F" w:rsidRDefault="00B40F6F" w:rsidP="00B40F6F">
      <w:pPr>
        <w:tabs>
          <w:tab w:val="left" w:pos="1440"/>
        </w:tabs>
        <w:ind w:left="720"/>
        <w:contextualSpacing/>
        <w:rPr>
          <w:rFonts w:cstheme="majorHAnsi"/>
          <w:sz w:val="32"/>
          <w:szCs w:val="32"/>
        </w:rPr>
      </w:pPr>
      <w:r w:rsidRPr="00B40F6F">
        <w:rPr>
          <w:rFonts w:cstheme="majorHAnsi"/>
          <w:sz w:val="32"/>
          <w:szCs w:val="32"/>
        </w:rPr>
        <w:t>A second grant of $750,000 was authorized for preliminary design work on Pier 7 at Fort Trumbull State Park in New London. The pier is currently used by the U.S. Coast Guard, the U.S. Navy and visiting ships. Working in partnership with the state Office of Military Affairs, upgrades to Pier 7 will allow for continued use by large naval vessels and other ships.</w:t>
      </w:r>
    </w:p>
    <w:p w14:paraId="08FACC4E" w14:textId="77777777" w:rsidR="00B40F6F" w:rsidRPr="00B40F6F" w:rsidRDefault="00B40F6F" w:rsidP="00B40F6F">
      <w:pPr>
        <w:tabs>
          <w:tab w:val="left" w:pos="1440"/>
        </w:tabs>
        <w:ind w:left="720"/>
        <w:contextualSpacing/>
        <w:rPr>
          <w:rFonts w:cstheme="majorHAnsi"/>
          <w:sz w:val="32"/>
          <w:szCs w:val="32"/>
        </w:rPr>
      </w:pPr>
    </w:p>
    <w:p w14:paraId="187C73D3" w14:textId="77777777" w:rsidR="00B40F6F" w:rsidRPr="00B40F6F" w:rsidRDefault="00500CF0" w:rsidP="00B40F6F">
      <w:pPr>
        <w:spacing w:before="100" w:beforeAutospacing="1" w:after="100" w:afterAutospacing="1"/>
        <w:outlineLvl w:val="2"/>
        <w:rPr>
          <w:rFonts w:ascii="Times New Roman" w:eastAsia="Times New Roman" w:hAnsi="Times New Roman" w:cs="Times New Roman"/>
          <w:b/>
          <w:bCs/>
          <w:sz w:val="32"/>
          <w:szCs w:val="32"/>
        </w:rPr>
      </w:pPr>
      <w:hyperlink r:id="rId9" w:history="1">
        <w:proofErr w:type="spellStart"/>
        <w:r w:rsidR="00B40F6F" w:rsidRPr="00B40F6F">
          <w:rPr>
            <w:rFonts w:ascii="Times New Roman" w:eastAsia="Times New Roman" w:hAnsi="Times New Roman" w:cs="Times New Roman"/>
            <w:b/>
            <w:bCs/>
            <w:color w:val="0000FF"/>
            <w:sz w:val="32"/>
            <w:szCs w:val="32"/>
            <w:u w:val="single"/>
          </w:rPr>
          <w:t>Derecktor</w:t>
        </w:r>
        <w:proofErr w:type="spellEnd"/>
        <w:r w:rsidR="00B40F6F" w:rsidRPr="00B40F6F">
          <w:rPr>
            <w:rFonts w:ascii="Times New Roman" w:eastAsia="Times New Roman" w:hAnsi="Times New Roman" w:cs="Times New Roman"/>
            <w:b/>
            <w:bCs/>
            <w:color w:val="0000FF"/>
            <w:sz w:val="32"/>
            <w:szCs w:val="32"/>
            <w:u w:val="single"/>
          </w:rPr>
          <w:t xml:space="preserve"> Signs Contract to Build Third Hybrid Series Vessel</w:t>
        </w:r>
      </w:hyperlink>
    </w:p>
    <w:p w14:paraId="797434EC" w14:textId="77777777" w:rsidR="00B40F6F" w:rsidRPr="00B40F6F" w:rsidRDefault="00B40F6F" w:rsidP="00B40F6F">
      <w:pPr>
        <w:rPr>
          <w:rFonts w:ascii="Times New Roman" w:eastAsia="Times New Roman" w:hAnsi="Times New Roman" w:cs="Times New Roman"/>
          <w:sz w:val="32"/>
          <w:szCs w:val="32"/>
        </w:rPr>
      </w:pPr>
      <w:r w:rsidRPr="00B40F6F">
        <w:rPr>
          <w:rFonts w:ascii="Times New Roman" w:eastAsia="Times New Roman" w:hAnsi="Times New Roman" w:cs="Times New Roman"/>
          <w:i/>
          <w:iCs/>
          <w:sz w:val="32"/>
          <w:szCs w:val="32"/>
        </w:rPr>
        <w:t>https://www.maritime-executive.com/.../derecktor-signs-contract-to-build-third-hybrid...</w:t>
      </w:r>
    </w:p>
    <w:p w14:paraId="7A1F48AD" w14:textId="77777777" w:rsidR="00B40F6F" w:rsidRPr="00B40F6F" w:rsidRDefault="00B40F6F" w:rsidP="00B40F6F">
      <w:pPr>
        <w:tabs>
          <w:tab w:val="left" w:pos="1440"/>
        </w:tabs>
        <w:ind w:left="720"/>
        <w:contextualSpacing/>
        <w:rPr>
          <w:rFonts w:ascii="Times New Roman" w:eastAsia="Times New Roman" w:hAnsi="Times New Roman" w:cs="Times New Roman"/>
          <w:sz w:val="32"/>
          <w:szCs w:val="32"/>
        </w:rPr>
      </w:pPr>
      <w:r w:rsidRPr="00B40F6F">
        <w:rPr>
          <w:rFonts w:ascii="Times New Roman" w:eastAsia="Times New Roman" w:hAnsi="Times New Roman" w:cs="Times New Roman"/>
          <w:sz w:val="32"/>
          <w:szCs w:val="32"/>
        </w:rPr>
        <w:t xml:space="preserve">Feb 28, 2018 - </w:t>
      </w:r>
      <w:proofErr w:type="spellStart"/>
      <w:r w:rsidRPr="00B40F6F">
        <w:rPr>
          <w:rFonts w:ascii="Times New Roman" w:eastAsia="Times New Roman" w:hAnsi="Times New Roman" w:cs="Times New Roman"/>
          <w:sz w:val="32"/>
          <w:szCs w:val="32"/>
        </w:rPr>
        <w:t>Derecktor</w:t>
      </w:r>
      <w:proofErr w:type="spellEnd"/>
      <w:r w:rsidRPr="00B40F6F">
        <w:rPr>
          <w:rFonts w:ascii="Times New Roman" w:eastAsia="Times New Roman" w:hAnsi="Times New Roman" w:cs="Times New Roman"/>
          <w:sz w:val="32"/>
          <w:szCs w:val="32"/>
        </w:rPr>
        <w:t xml:space="preserve"> Shipyards is starting 2018 with a new build: a </w:t>
      </w:r>
      <w:r w:rsidRPr="00B40F6F">
        <w:rPr>
          <w:rFonts w:ascii="Times New Roman" w:eastAsia="Times New Roman" w:hAnsi="Times New Roman" w:cs="Times New Roman"/>
          <w:i/>
          <w:iCs/>
          <w:sz w:val="32"/>
          <w:szCs w:val="32"/>
        </w:rPr>
        <w:t>hybrid</w:t>
      </w:r>
      <w:r w:rsidRPr="00B40F6F">
        <w:rPr>
          <w:rFonts w:ascii="Times New Roman" w:eastAsia="Times New Roman" w:hAnsi="Times New Roman" w:cs="Times New Roman"/>
          <w:sz w:val="32"/>
          <w:szCs w:val="32"/>
        </w:rPr>
        <w:t xml:space="preserve"> catamaran for </w:t>
      </w:r>
      <w:r w:rsidRPr="00B40F6F">
        <w:rPr>
          <w:rFonts w:ascii="Times New Roman" w:eastAsia="Times New Roman" w:hAnsi="Times New Roman" w:cs="Times New Roman"/>
          <w:i/>
          <w:iCs/>
          <w:sz w:val="32"/>
          <w:szCs w:val="32"/>
        </w:rPr>
        <w:t>Harbor Harvest</w:t>
      </w:r>
      <w:r w:rsidRPr="00B40F6F">
        <w:rPr>
          <w:rFonts w:ascii="Times New Roman" w:eastAsia="Times New Roman" w:hAnsi="Times New Roman" w:cs="Times New Roman"/>
          <w:sz w:val="32"/>
          <w:szCs w:val="32"/>
        </w:rPr>
        <w:t>. The vessel will be the first built for Harbor Harvest.</w:t>
      </w:r>
    </w:p>
    <w:p w14:paraId="1D341A4C" w14:textId="77777777" w:rsidR="00B40F6F" w:rsidRPr="00B40F6F" w:rsidRDefault="00B40F6F" w:rsidP="00B40F6F">
      <w:pPr>
        <w:tabs>
          <w:tab w:val="left" w:pos="1440"/>
        </w:tabs>
        <w:ind w:left="720"/>
        <w:contextualSpacing/>
        <w:rPr>
          <w:rFonts w:ascii="Times New Roman" w:eastAsia="Times New Roman" w:hAnsi="Times New Roman" w:cs="Times New Roman"/>
          <w:sz w:val="32"/>
          <w:szCs w:val="32"/>
        </w:rPr>
      </w:pPr>
    </w:p>
    <w:p w14:paraId="72E19C6A" w14:textId="77777777" w:rsidR="00B40F6F" w:rsidRPr="00B40F6F" w:rsidRDefault="00B40F6F" w:rsidP="00B40F6F">
      <w:pPr>
        <w:ind w:left="720"/>
        <w:rPr>
          <w:rFonts w:eastAsia="Times New Roman" w:cstheme="majorHAnsi"/>
          <w:sz w:val="32"/>
          <w:szCs w:val="32"/>
        </w:rPr>
      </w:pPr>
      <w:r w:rsidRPr="00B40F6F">
        <w:rPr>
          <w:rFonts w:cstheme="majorHAnsi"/>
          <w:sz w:val="32"/>
          <w:szCs w:val="32"/>
        </w:rPr>
        <w:t>On 27 July the CPA attended the ceremony of Harbor Harvest at the</w:t>
      </w:r>
      <w:r w:rsidRPr="00B40F6F">
        <w:rPr>
          <w:rFonts w:eastAsia="Times New Roman" w:cstheme="majorHAnsi"/>
          <w:sz w:val="32"/>
          <w:szCs w:val="32"/>
        </w:rPr>
        <w:t xml:space="preserve"> </w:t>
      </w:r>
      <w:proofErr w:type="spellStart"/>
      <w:r w:rsidRPr="00B40F6F">
        <w:rPr>
          <w:rFonts w:eastAsia="Times New Roman" w:cstheme="majorHAnsi"/>
          <w:sz w:val="32"/>
          <w:szCs w:val="32"/>
        </w:rPr>
        <w:t>Derecktor</w:t>
      </w:r>
      <w:proofErr w:type="spellEnd"/>
      <w:r w:rsidRPr="00B40F6F">
        <w:rPr>
          <w:rFonts w:eastAsia="Times New Roman" w:cstheme="majorHAnsi"/>
          <w:sz w:val="32"/>
          <w:szCs w:val="32"/>
        </w:rPr>
        <w:t xml:space="preserve"> Shipyards of Mamaroneck, New York.   Harbor Harvest is a </w:t>
      </w:r>
      <w:r w:rsidRPr="00B40F6F">
        <w:rPr>
          <w:rFonts w:cstheme="majorHAnsi"/>
          <w:sz w:val="32"/>
          <w:szCs w:val="32"/>
        </w:rPr>
        <w:t>hybrid-powered organic market delivery vessel (OMDV). The new boat is designed to provide an alternative transportation platform for organic food shipping.</w:t>
      </w:r>
      <w:r w:rsidRPr="00B40F6F">
        <w:rPr>
          <w:rFonts w:eastAsia="Times New Roman" w:cstheme="majorHAnsi"/>
          <w:sz w:val="32"/>
          <w:szCs w:val="32"/>
        </w:rPr>
        <w:t xml:space="preserve">    CPA was presented with a plaque and certificate by Admiral </w:t>
      </w:r>
      <w:proofErr w:type="spellStart"/>
      <w:r w:rsidRPr="00B40F6F">
        <w:rPr>
          <w:rFonts w:eastAsia="Times New Roman" w:cstheme="majorHAnsi"/>
          <w:sz w:val="32"/>
          <w:szCs w:val="32"/>
        </w:rPr>
        <w:t>Buzby</w:t>
      </w:r>
      <w:proofErr w:type="spellEnd"/>
      <w:r w:rsidRPr="00B40F6F">
        <w:rPr>
          <w:rFonts w:eastAsia="Times New Roman" w:cstheme="majorHAnsi"/>
          <w:sz w:val="32"/>
          <w:szCs w:val="32"/>
        </w:rPr>
        <w:t xml:space="preserve"> at a very moving Marine Highway Designation ceremony with </w:t>
      </w:r>
      <w:r w:rsidRPr="00B40F6F">
        <w:rPr>
          <w:rFonts w:asciiTheme="minorHAnsi" w:hAnsiTheme="minorHAnsi"/>
          <w:sz w:val="32"/>
          <w:szCs w:val="32"/>
        </w:rPr>
        <w:t>a collection of farmers, restaurant owners, brewers, artisans, Senators, Congressmen, shipping builders and shipping men who have worked with and supported this effort.</w:t>
      </w:r>
    </w:p>
    <w:p w14:paraId="543A814C" w14:textId="77777777" w:rsidR="00B40F6F" w:rsidRPr="00B40F6F" w:rsidRDefault="00B40F6F" w:rsidP="00B40F6F">
      <w:pPr>
        <w:tabs>
          <w:tab w:val="left" w:pos="1440"/>
        </w:tabs>
        <w:ind w:left="720"/>
        <w:contextualSpacing/>
        <w:rPr>
          <w:rFonts w:cstheme="majorHAnsi"/>
          <w:sz w:val="32"/>
          <w:szCs w:val="32"/>
        </w:rPr>
      </w:pPr>
    </w:p>
    <w:p w14:paraId="637F24F0" w14:textId="77777777" w:rsidR="00B40F6F" w:rsidRPr="00B40F6F" w:rsidRDefault="00B40F6F" w:rsidP="00B40F6F">
      <w:pPr>
        <w:tabs>
          <w:tab w:val="left" w:pos="1440"/>
        </w:tabs>
        <w:rPr>
          <w:rFonts w:cstheme="majorHAnsi"/>
          <w:b/>
          <w:sz w:val="32"/>
          <w:szCs w:val="32"/>
        </w:rPr>
      </w:pPr>
    </w:p>
    <w:p w14:paraId="1FB8ED59"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MEDIA COVERAGE</w:t>
      </w:r>
    </w:p>
    <w:p w14:paraId="147620DD" w14:textId="77777777" w:rsidR="00B40F6F" w:rsidRPr="00B40F6F" w:rsidRDefault="00B40F6F" w:rsidP="00B40F6F">
      <w:pPr>
        <w:tabs>
          <w:tab w:val="left" w:pos="1440"/>
        </w:tabs>
        <w:rPr>
          <w:rFonts w:cstheme="majorHAnsi"/>
          <w:b/>
          <w:sz w:val="32"/>
          <w:szCs w:val="32"/>
        </w:rPr>
      </w:pPr>
    </w:p>
    <w:p w14:paraId="12D7743D"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CT Port Authority Coverage</w:t>
      </w:r>
    </w:p>
    <w:p w14:paraId="6E92F33E" w14:textId="77777777" w:rsidR="00B40F6F" w:rsidRPr="00B40F6F" w:rsidRDefault="00B40F6F" w:rsidP="00B40F6F">
      <w:pPr>
        <w:tabs>
          <w:tab w:val="left" w:pos="1440"/>
        </w:tabs>
        <w:rPr>
          <w:rFonts w:cstheme="majorHAnsi"/>
          <w:b/>
          <w:sz w:val="32"/>
          <w:szCs w:val="32"/>
        </w:rPr>
      </w:pPr>
    </w:p>
    <w:p w14:paraId="168A7C60"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Day of New London – July 1</w:t>
      </w:r>
    </w:p>
    <w:p w14:paraId="59D22340"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Big Plans for State Pier</w:t>
      </w:r>
    </w:p>
    <w:p w14:paraId="6D9F26D0" w14:textId="77777777" w:rsidR="00B40F6F" w:rsidRPr="00B40F6F" w:rsidRDefault="00500CF0" w:rsidP="00B40F6F">
      <w:pPr>
        <w:tabs>
          <w:tab w:val="left" w:pos="1440"/>
        </w:tabs>
        <w:ind w:left="720"/>
        <w:rPr>
          <w:rFonts w:cstheme="majorHAnsi"/>
          <w:sz w:val="32"/>
          <w:szCs w:val="32"/>
        </w:rPr>
      </w:pPr>
      <w:hyperlink r:id="rId10" w:history="1">
        <w:r w:rsidR="00B40F6F" w:rsidRPr="008A0CC9">
          <w:rPr>
            <w:rFonts w:cstheme="majorHAnsi"/>
            <w:color w:val="0000FF" w:themeColor="hyperlink"/>
            <w:sz w:val="32"/>
            <w:szCs w:val="32"/>
            <w:u w:val="single"/>
          </w:rPr>
          <w:t>https://www.theday.com/article/20180630/NWS01/180639965</w:t>
        </w:r>
      </w:hyperlink>
    </w:p>
    <w:p w14:paraId="0DA0EE3B" w14:textId="77777777" w:rsidR="00B40F6F" w:rsidRPr="00B40F6F" w:rsidRDefault="00B40F6F" w:rsidP="00B40F6F">
      <w:pPr>
        <w:tabs>
          <w:tab w:val="left" w:pos="1440"/>
        </w:tabs>
        <w:rPr>
          <w:rFonts w:cstheme="majorHAnsi"/>
          <w:b/>
          <w:sz w:val="32"/>
          <w:szCs w:val="32"/>
        </w:rPr>
      </w:pPr>
    </w:p>
    <w:p w14:paraId="71DFF9DD"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Fairfield Grants Announced – July 11</w:t>
      </w:r>
    </w:p>
    <w:p w14:paraId="38818879" w14:textId="77777777" w:rsidR="00B40F6F" w:rsidRPr="00B40F6F" w:rsidRDefault="00B40F6F" w:rsidP="00B40F6F">
      <w:pPr>
        <w:tabs>
          <w:tab w:val="left" w:pos="1440"/>
        </w:tabs>
        <w:rPr>
          <w:rFonts w:cstheme="majorHAnsi"/>
          <w:b/>
          <w:sz w:val="32"/>
          <w:szCs w:val="32"/>
        </w:rPr>
      </w:pPr>
    </w:p>
    <w:p w14:paraId="5C5D6717"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HamletHub.com</w:t>
      </w:r>
    </w:p>
    <w:p w14:paraId="0648D518"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CPA Funds Projects for Southport Harbor</w:t>
      </w:r>
    </w:p>
    <w:p w14:paraId="3323B73C" w14:textId="77777777" w:rsidR="00B40F6F" w:rsidRPr="00B40F6F" w:rsidRDefault="00500CF0" w:rsidP="00B40F6F">
      <w:pPr>
        <w:tabs>
          <w:tab w:val="left" w:pos="1440"/>
        </w:tabs>
        <w:ind w:left="720"/>
        <w:rPr>
          <w:rFonts w:cstheme="majorHAnsi"/>
          <w:sz w:val="32"/>
          <w:szCs w:val="32"/>
        </w:rPr>
      </w:pPr>
      <w:hyperlink r:id="rId11" w:history="1">
        <w:r w:rsidR="00B40F6F" w:rsidRPr="008A0CC9">
          <w:rPr>
            <w:rFonts w:cstheme="majorHAnsi"/>
            <w:color w:val="0000FF" w:themeColor="hyperlink"/>
            <w:sz w:val="32"/>
            <w:szCs w:val="32"/>
            <w:u w:val="single"/>
          </w:rPr>
          <w:t>https://news.hamlethub.com/fairfield/politics/47158-ct-port-authority-funded-projects-set-to-start-at-southport-harbor</w:t>
        </w:r>
      </w:hyperlink>
    </w:p>
    <w:p w14:paraId="7C395781" w14:textId="77777777" w:rsidR="00B40F6F" w:rsidRPr="00B40F6F" w:rsidRDefault="00B40F6F" w:rsidP="00B40F6F">
      <w:pPr>
        <w:tabs>
          <w:tab w:val="left" w:pos="1440"/>
        </w:tabs>
        <w:ind w:left="720"/>
        <w:rPr>
          <w:rFonts w:cstheme="majorHAnsi"/>
          <w:sz w:val="32"/>
          <w:szCs w:val="32"/>
        </w:rPr>
      </w:pPr>
    </w:p>
    <w:p w14:paraId="3EDEE07B"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Fairfield Citizen</w:t>
      </w:r>
    </w:p>
    <w:p w14:paraId="0756A8D3"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State Grant in Aid</w:t>
      </w:r>
    </w:p>
    <w:p w14:paraId="22976DD6" w14:textId="77777777" w:rsidR="00B40F6F" w:rsidRPr="00B40F6F" w:rsidRDefault="00500CF0" w:rsidP="00B40F6F">
      <w:pPr>
        <w:tabs>
          <w:tab w:val="left" w:pos="1440"/>
        </w:tabs>
        <w:ind w:left="720"/>
        <w:rPr>
          <w:rFonts w:cstheme="majorHAnsi"/>
          <w:sz w:val="32"/>
          <w:szCs w:val="32"/>
        </w:rPr>
      </w:pPr>
      <w:hyperlink r:id="rId12" w:history="1">
        <w:r w:rsidR="00B40F6F" w:rsidRPr="008A0CC9">
          <w:rPr>
            <w:rFonts w:cstheme="majorHAnsi"/>
            <w:color w:val="0000FF" w:themeColor="hyperlink"/>
            <w:sz w:val="32"/>
            <w:szCs w:val="32"/>
            <w:u w:val="single"/>
          </w:rPr>
          <w:t>https://www.fairfieldcitizenonline.com/news/article/State-grant-to-aid-in-dredging-and-update-of-13067503.php</w:t>
        </w:r>
      </w:hyperlink>
    </w:p>
    <w:p w14:paraId="265D73A6" w14:textId="77777777" w:rsidR="00B40F6F" w:rsidRPr="00B40F6F" w:rsidRDefault="00B40F6F" w:rsidP="00B40F6F">
      <w:pPr>
        <w:tabs>
          <w:tab w:val="left" w:pos="1440"/>
        </w:tabs>
        <w:ind w:left="720"/>
        <w:rPr>
          <w:rFonts w:cstheme="majorHAnsi"/>
          <w:sz w:val="32"/>
          <w:szCs w:val="32"/>
        </w:rPr>
      </w:pPr>
    </w:p>
    <w:p w14:paraId="6A2A7707"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Dredging Today</w:t>
      </w:r>
    </w:p>
    <w:p w14:paraId="7A252B92"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Southport Project Begins</w:t>
      </w:r>
    </w:p>
    <w:p w14:paraId="7F056CAE" w14:textId="77777777" w:rsidR="00B40F6F" w:rsidRPr="00B40F6F" w:rsidRDefault="00500CF0" w:rsidP="00B40F6F">
      <w:pPr>
        <w:tabs>
          <w:tab w:val="left" w:pos="1440"/>
        </w:tabs>
        <w:ind w:left="720"/>
        <w:rPr>
          <w:rFonts w:cstheme="majorHAnsi"/>
          <w:b/>
          <w:sz w:val="32"/>
          <w:szCs w:val="32"/>
          <w:u w:val="single"/>
        </w:rPr>
      </w:pPr>
      <w:hyperlink r:id="rId13" w:history="1">
        <w:r w:rsidR="00B40F6F" w:rsidRPr="008A0CC9">
          <w:rPr>
            <w:rFonts w:cstheme="majorHAnsi"/>
            <w:color w:val="0000FF" w:themeColor="hyperlink"/>
            <w:sz w:val="32"/>
            <w:szCs w:val="32"/>
            <w:u w:val="single"/>
          </w:rPr>
          <w:t>https://www.dredgingtoday.com/2018/07/12/southport-harbor-projects-about-to-begin/</w:t>
        </w:r>
      </w:hyperlink>
    </w:p>
    <w:p w14:paraId="0E275E1A" w14:textId="77777777" w:rsidR="00B40F6F" w:rsidRPr="00B40F6F" w:rsidRDefault="00B40F6F" w:rsidP="00B40F6F">
      <w:pPr>
        <w:tabs>
          <w:tab w:val="left" w:pos="1440"/>
        </w:tabs>
        <w:rPr>
          <w:rFonts w:cstheme="majorHAnsi"/>
          <w:b/>
          <w:sz w:val="32"/>
          <w:szCs w:val="32"/>
          <w:u w:val="single"/>
        </w:rPr>
      </w:pPr>
    </w:p>
    <w:p w14:paraId="1751CDE9"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Additional Coverage</w:t>
      </w:r>
    </w:p>
    <w:p w14:paraId="38551B8B" w14:textId="77777777" w:rsidR="00B40F6F" w:rsidRPr="00B40F6F" w:rsidRDefault="00B40F6F" w:rsidP="00B40F6F">
      <w:pPr>
        <w:tabs>
          <w:tab w:val="left" w:pos="1440"/>
        </w:tabs>
        <w:ind w:left="720"/>
        <w:rPr>
          <w:rFonts w:cstheme="majorHAnsi"/>
          <w:sz w:val="32"/>
          <w:szCs w:val="32"/>
          <w:u w:val="single"/>
        </w:rPr>
      </w:pPr>
      <w:r w:rsidRPr="00B40F6F">
        <w:rPr>
          <w:rFonts w:cstheme="majorHAnsi"/>
          <w:sz w:val="32"/>
          <w:szCs w:val="32"/>
          <w:u w:val="single"/>
        </w:rPr>
        <w:t>Connecticut Post – July 23</w:t>
      </w:r>
    </w:p>
    <w:p w14:paraId="340E6A4E"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(Enterprise Story)</w:t>
      </w:r>
    </w:p>
    <w:p w14:paraId="2810FEC4"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Bridgeport Harbor Moves Away from Industrial Past</w:t>
      </w:r>
    </w:p>
    <w:p w14:paraId="2F0A632C" w14:textId="77777777" w:rsidR="00B40F6F" w:rsidRPr="00B40F6F" w:rsidRDefault="00500CF0" w:rsidP="00B40F6F">
      <w:pPr>
        <w:tabs>
          <w:tab w:val="left" w:pos="1440"/>
        </w:tabs>
        <w:ind w:left="720"/>
        <w:rPr>
          <w:rFonts w:cstheme="majorHAnsi"/>
          <w:sz w:val="32"/>
          <w:szCs w:val="32"/>
        </w:rPr>
      </w:pPr>
      <w:hyperlink r:id="rId14" w:history="1">
        <w:r w:rsidR="00B40F6F" w:rsidRPr="008A0CC9">
          <w:rPr>
            <w:rFonts w:cstheme="majorHAnsi"/>
            <w:color w:val="0000FF" w:themeColor="hyperlink"/>
            <w:sz w:val="32"/>
            <w:szCs w:val="32"/>
            <w:u w:val="single"/>
          </w:rPr>
          <w:t>https://www.ctpost.com/business/article/Bridgeport-Harbor-moves-away-from-industrial-past-13091564.php</w:t>
        </w:r>
      </w:hyperlink>
    </w:p>
    <w:p w14:paraId="3C8B4AC7" w14:textId="77777777" w:rsidR="00B40F6F" w:rsidRPr="00B40F6F" w:rsidRDefault="00B40F6F" w:rsidP="00B40F6F">
      <w:pPr>
        <w:tabs>
          <w:tab w:val="left" w:pos="1440"/>
        </w:tabs>
        <w:ind w:left="720"/>
        <w:rPr>
          <w:rFonts w:cstheme="majorHAnsi"/>
          <w:sz w:val="32"/>
          <w:szCs w:val="32"/>
        </w:rPr>
      </w:pPr>
    </w:p>
    <w:p w14:paraId="46C08C2F" w14:textId="77777777" w:rsidR="00B40F6F" w:rsidRPr="00B40F6F" w:rsidRDefault="00B40F6F" w:rsidP="00B40F6F">
      <w:pPr>
        <w:tabs>
          <w:tab w:val="left" w:pos="1440"/>
        </w:tabs>
        <w:ind w:left="720"/>
        <w:rPr>
          <w:rFonts w:cstheme="majorHAnsi"/>
          <w:sz w:val="32"/>
          <w:szCs w:val="32"/>
          <w:u w:val="single"/>
        </w:rPr>
      </w:pPr>
      <w:r w:rsidRPr="00B40F6F">
        <w:rPr>
          <w:rFonts w:cstheme="majorHAnsi"/>
          <w:sz w:val="32"/>
          <w:szCs w:val="32"/>
          <w:u w:val="single"/>
        </w:rPr>
        <w:t>New Haven Register – July 22</w:t>
      </w:r>
    </w:p>
    <w:p w14:paraId="63CEC362"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(Enterprise Story)</w:t>
      </w:r>
    </w:p>
    <w:p w14:paraId="0E2A7E6A"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New Haven Port Gets Bond Money</w:t>
      </w:r>
    </w:p>
    <w:p w14:paraId="0F406CFF" w14:textId="77777777" w:rsidR="00B40F6F" w:rsidRPr="00B40F6F" w:rsidRDefault="00500CF0" w:rsidP="00B40F6F">
      <w:pPr>
        <w:tabs>
          <w:tab w:val="left" w:pos="1440"/>
        </w:tabs>
        <w:ind w:left="720"/>
        <w:rPr>
          <w:rFonts w:cstheme="majorHAnsi"/>
          <w:sz w:val="32"/>
          <w:szCs w:val="32"/>
          <w:u w:val="single"/>
        </w:rPr>
      </w:pPr>
      <w:hyperlink r:id="rId15" w:history="1">
        <w:r w:rsidR="00B40F6F" w:rsidRPr="008A0CC9">
          <w:rPr>
            <w:rFonts w:cstheme="majorHAnsi"/>
            <w:color w:val="0000FF" w:themeColor="hyperlink"/>
            <w:sz w:val="32"/>
            <w:szCs w:val="32"/>
            <w:u w:val="single"/>
          </w:rPr>
          <w:t>https://www.nhregister.com/news/article/New-Haven-lands-28M-for-schools-port-land-more-13092882.php</w:t>
        </w:r>
      </w:hyperlink>
    </w:p>
    <w:p w14:paraId="35A226DD" w14:textId="77777777" w:rsidR="00B40F6F" w:rsidRPr="00B40F6F" w:rsidRDefault="00B40F6F" w:rsidP="00B40F6F">
      <w:pPr>
        <w:tabs>
          <w:tab w:val="left" w:pos="1440"/>
        </w:tabs>
        <w:ind w:left="720"/>
        <w:rPr>
          <w:rFonts w:cstheme="majorHAnsi"/>
          <w:sz w:val="32"/>
          <w:szCs w:val="32"/>
          <w:u w:val="single"/>
        </w:rPr>
      </w:pPr>
    </w:p>
    <w:p w14:paraId="28B9B6EA" w14:textId="77777777" w:rsidR="00B40F6F" w:rsidRPr="00B40F6F" w:rsidRDefault="00B40F6F" w:rsidP="00B40F6F">
      <w:pPr>
        <w:tabs>
          <w:tab w:val="left" w:pos="1440"/>
        </w:tabs>
        <w:ind w:left="720"/>
        <w:rPr>
          <w:rFonts w:cstheme="majorHAnsi"/>
          <w:sz w:val="32"/>
          <w:szCs w:val="32"/>
          <w:u w:val="single"/>
        </w:rPr>
      </w:pPr>
      <w:r w:rsidRPr="00B40F6F">
        <w:rPr>
          <w:rFonts w:cstheme="majorHAnsi"/>
          <w:sz w:val="32"/>
          <w:szCs w:val="32"/>
          <w:u w:val="single"/>
        </w:rPr>
        <w:t>Day of New London – July 20</w:t>
      </w:r>
    </w:p>
    <w:p w14:paraId="77AB058C"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Bond Commission to Approve Funds for EB and Pier 7</w:t>
      </w:r>
    </w:p>
    <w:p w14:paraId="7700C431" w14:textId="77777777" w:rsidR="00B40F6F" w:rsidRPr="00B40F6F" w:rsidRDefault="00500CF0" w:rsidP="00B40F6F">
      <w:pPr>
        <w:tabs>
          <w:tab w:val="left" w:pos="1440"/>
        </w:tabs>
        <w:ind w:left="720"/>
        <w:rPr>
          <w:rFonts w:cstheme="majorHAnsi"/>
          <w:sz w:val="32"/>
          <w:szCs w:val="32"/>
        </w:rPr>
      </w:pPr>
      <w:hyperlink r:id="rId16" w:history="1">
        <w:r w:rsidR="00B40F6F" w:rsidRPr="008A0CC9">
          <w:rPr>
            <w:rFonts w:cstheme="majorHAnsi"/>
            <w:color w:val="0000FF" w:themeColor="hyperlink"/>
            <w:sz w:val="32"/>
            <w:szCs w:val="32"/>
            <w:u w:val="single"/>
          </w:rPr>
          <w:t>https://www.theday.com/business/20180720/state-bond-commission-to-provide-28-million-to-electric-boat</w:t>
        </w:r>
      </w:hyperlink>
    </w:p>
    <w:p w14:paraId="73738136" w14:textId="77777777" w:rsidR="00B40F6F" w:rsidRPr="00B40F6F" w:rsidRDefault="00B40F6F" w:rsidP="00B40F6F">
      <w:pPr>
        <w:tabs>
          <w:tab w:val="left" w:pos="1440"/>
        </w:tabs>
        <w:ind w:left="720"/>
        <w:rPr>
          <w:rFonts w:cstheme="majorHAnsi"/>
          <w:sz w:val="32"/>
          <w:szCs w:val="32"/>
        </w:rPr>
      </w:pPr>
    </w:p>
    <w:p w14:paraId="3130E6BC" w14:textId="77777777" w:rsidR="00B40F6F" w:rsidRPr="00B40F6F" w:rsidRDefault="00B40F6F" w:rsidP="00B40F6F">
      <w:pPr>
        <w:tabs>
          <w:tab w:val="left" w:pos="1440"/>
        </w:tabs>
        <w:ind w:left="720"/>
        <w:rPr>
          <w:rFonts w:cstheme="majorHAnsi"/>
          <w:sz w:val="32"/>
          <w:szCs w:val="32"/>
          <w:u w:val="single"/>
        </w:rPr>
      </w:pPr>
      <w:r w:rsidRPr="00B40F6F">
        <w:rPr>
          <w:rFonts w:cstheme="majorHAnsi"/>
          <w:sz w:val="32"/>
          <w:szCs w:val="32"/>
          <w:u w:val="single"/>
        </w:rPr>
        <w:t>Day of New London – July 25</w:t>
      </w:r>
    </w:p>
    <w:p w14:paraId="3C10865A"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(CPA Mention in New London Development Story)</w:t>
      </w:r>
    </w:p>
    <w:p w14:paraId="60FEEC2E" w14:textId="77777777" w:rsidR="00B40F6F" w:rsidRPr="00B40F6F" w:rsidRDefault="00B40F6F" w:rsidP="00B40F6F">
      <w:pPr>
        <w:tabs>
          <w:tab w:val="left" w:pos="1440"/>
        </w:tabs>
        <w:ind w:left="720"/>
        <w:rPr>
          <w:rFonts w:cstheme="majorHAnsi"/>
          <w:sz w:val="32"/>
          <w:szCs w:val="32"/>
        </w:rPr>
      </w:pPr>
      <w:r w:rsidRPr="00B40F6F">
        <w:rPr>
          <w:rFonts w:cstheme="majorHAnsi"/>
          <w:sz w:val="32"/>
          <w:szCs w:val="32"/>
        </w:rPr>
        <w:t>Projects Underway</w:t>
      </w:r>
    </w:p>
    <w:p w14:paraId="2EB79779" w14:textId="77777777" w:rsidR="00B40F6F" w:rsidRPr="00B40F6F" w:rsidRDefault="00500CF0" w:rsidP="00B40F6F">
      <w:pPr>
        <w:tabs>
          <w:tab w:val="left" w:pos="1440"/>
        </w:tabs>
        <w:ind w:left="720"/>
        <w:rPr>
          <w:rFonts w:cstheme="majorHAnsi"/>
          <w:sz w:val="32"/>
          <w:szCs w:val="32"/>
        </w:rPr>
      </w:pPr>
      <w:hyperlink r:id="rId17" w:history="1">
        <w:r w:rsidR="00B40F6F" w:rsidRPr="008A0CC9">
          <w:rPr>
            <w:rFonts w:cstheme="majorHAnsi"/>
            <w:color w:val="0000FF" w:themeColor="hyperlink"/>
            <w:sz w:val="32"/>
            <w:szCs w:val="32"/>
            <w:u w:val="single"/>
          </w:rPr>
          <w:t>https://www.theday.com/editorials/20180724/budgets-bags-and-rebirth-of-vital-property</w:t>
        </w:r>
      </w:hyperlink>
    </w:p>
    <w:p w14:paraId="543AD2F9" w14:textId="77777777" w:rsidR="00B40F6F" w:rsidRPr="00B40F6F" w:rsidRDefault="00B40F6F" w:rsidP="00B40F6F">
      <w:pPr>
        <w:tabs>
          <w:tab w:val="left" w:pos="1440"/>
        </w:tabs>
        <w:rPr>
          <w:rFonts w:cstheme="majorHAnsi"/>
          <w:sz w:val="32"/>
          <w:szCs w:val="32"/>
        </w:rPr>
      </w:pPr>
    </w:p>
    <w:p w14:paraId="6FBC8860" w14:textId="77777777" w:rsidR="00B40F6F" w:rsidRPr="00B40F6F" w:rsidRDefault="00B40F6F" w:rsidP="00B40F6F">
      <w:pPr>
        <w:tabs>
          <w:tab w:val="left" w:pos="1440"/>
        </w:tabs>
        <w:rPr>
          <w:rFonts w:cstheme="majorHAnsi"/>
          <w:b/>
          <w:sz w:val="32"/>
          <w:szCs w:val="32"/>
        </w:rPr>
      </w:pPr>
      <w:r w:rsidRPr="00B40F6F">
        <w:rPr>
          <w:rFonts w:cstheme="majorHAnsi"/>
          <w:b/>
          <w:sz w:val="32"/>
          <w:szCs w:val="32"/>
        </w:rPr>
        <w:t>PRESS RELEASES</w:t>
      </w:r>
    </w:p>
    <w:p w14:paraId="2EC8B6A0" w14:textId="77777777" w:rsidR="00B40F6F" w:rsidRPr="00B40F6F" w:rsidRDefault="00B40F6F" w:rsidP="00B40F6F">
      <w:pPr>
        <w:tabs>
          <w:tab w:val="left" w:pos="1440"/>
        </w:tabs>
        <w:rPr>
          <w:rFonts w:cstheme="majorHAnsi"/>
          <w:sz w:val="32"/>
          <w:szCs w:val="32"/>
        </w:rPr>
      </w:pPr>
    </w:p>
    <w:p w14:paraId="6512D364" w14:textId="77777777" w:rsidR="00B40F6F" w:rsidRPr="00B40F6F" w:rsidRDefault="00B40F6F" w:rsidP="00B40F6F">
      <w:pPr>
        <w:ind w:left="720"/>
        <w:rPr>
          <w:rFonts w:cstheme="majorHAnsi"/>
          <w:sz w:val="32"/>
          <w:szCs w:val="32"/>
        </w:rPr>
      </w:pPr>
      <w:r w:rsidRPr="00B40F6F">
        <w:rPr>
          <w:rFonts w:cstheme="majorHAnsi"/>
          <w:sz w:val="32"/>
          <w:szCs w:val="32"/>
        </w:rPr>
        <w:t>July 11, 2018, WORK TO BEGIN ON TWO FAIRFIELD PROJECTS FUNDED BY CONNECTICUT PORT AUTHORITY</w:t>
      </w:r>
    </w:p>
    <w:p w14:paraId="1E44972B" w14:textId="77777777" w:rsidR="00B40F6F" w:rsidRPr="00B40F6F" w:rsidRDefault="00B40F6F" w:rsidP="00B40F6F">
      <w:pPr>
        <w:ind w:left="720"/>
        <w:rPr>
          <w:rFonts w:cstheme="majorHAnsi"/>
          <w:sz w:val="32"/>
          <w:szCs w:val="32"/>
        </w:rPr>
      </w:pPr>
    </w:p>
    <w:p w14:paraId="48681F6B" w14:textId="77777777" w:rsidR="00B40F6F" w:rsidRPr="00B40F6F" w:rsidRDefault="00B40F6F" w:rsidP="00B40F6F">
      <w:pPr>
        <w:ind w:left="720"/>
        <w:rPr>
          <w:rFonts w:cstheme="majorHAnsi"/>
          <w:sz w:val="32"/>
          <w:szCs w:val="32"/>
        </w:rPr>
      </w:pPr>
      <w:r w:rsidRPr="00B40F6F">
        <w:rPr>
          <w:rFonts w:cstheme="majorHAnsi"/>
          <w:sz w:val="32"/>
          <w:szCs w:val="32"/>
        </w:rPr>
        <w:t>July 24, 2018, BOND COMMISSION EXPECTED TO APPROVE FUNDING FOR TWO CONNECTICUT PORT AUTHORITY PROJECTS Money Will Help New Haven and New London Ports</w:t>
      </w:r>
    </w:p>
    <w:p w14:paraId="5D8A1AB2" w14:textId="77777777" w:rsidR="00B40F6F" w:rsidRPr="00B40F6F" w:rsidRDefault="00B40F6F" w:rsidP="00B40F6F">
      <w:pPr>
        <w:rPr>
          <w:rFonts w:cstheme="majorHAnsi"/>
          <w:sz w:val="32"/>
          <w:szCs w:val="32"/>
        </w:rPr>
      </w:pPr>
    </w:p>
    <w:p w14:paraId="162EFBCE" w14:textId="77777777" w:rsidR="00B40F6F" w:rsidRPr="00B40F6F" w:rsidRDefault="00B40F6F" w:rsidP="00B40F6F">
      <w:pPr>
        <w:rPr>
          <w:rFonts w:cstheme="majorHAnsi"/>
          <w:sz w:val="32"/>
          <w:szCs w:val="32"/>
        </w:rPr>
      </w:pPr>
      <w:r w:rsidRPr="00B40F6F">
        <w:rPr>
          <w:rFonts w:cstheme="majorHAnsi"/>
          <w:b/>
          <w:sz w:val="32"/>
          <w:szCs w:val="32"/>
        </w:rPr>
        <w:t>CERC UPDATE</w:t>
      </w:r>
    </w:p>
    <w:p w14:paraId="237EB8D9" w14:textId="77777777" w:rsidR="00B40F6F" w:rsidRPr="00B40F6F" w:rsidRDefault="00B40F6F" w:rsidP="00B40F6F">
      <w:pPr>
        <w:ind w:firstLine="720"/>
        <w:rPr>
          <w:rFonts w:ascii="Calibri" w:hAnsi="Calibri"/>
          <w:sz w:val="32"/>
          <w:szCs w:val="32"/>
        </w:rPr>
      </w:pPr>
    </w:p>
    <w:p w14:paraId="4F861A59" w14:textId="77777777" w:rsidR="00B40F6F" w:rsidRPr="00B40F6F" w:rsidRDefault="00B40F6F" w:rsidP="00B40F6F">
      <w:pPr>
        <w:rPr>
          <w:rFonts w:eastAsiaTheme="majorEastAsia" w:cstheme="majorBidi"/>
          <w:sz w:val="32"/>
          <w:szCs w:val="32"/>
          <w:lang w:eastAsia="zh-CN"/>
        </w:rPr>
      </w:pPr>
      <w:r w:rsidRPr="00B40F6F">
        <w:rPr>
          <w:rFonts w:eastAsiaTheme="majorEastAsia" w:cstheme="majorBidi"/>
          <w:sz w:val="32"/>
          <w:szCs w:val="32"/>
          <w:lang w:eastAsia="zh-CN"/>
        </w:rPr>
        <w:t>During July, CERC engaged in the following activities for CPA projects:</w:t>
      </w:r>
    </w:p>
    <w:p w14:paraId="66ADA70A" w14:textId="77777777" w:rsidR="00B40F6F" w:rsidRPr="00B40F6F" w:rsidRDefault="00B40F6F" w:rsidP="00B40F6F">
      <w:pPr>
        <w:numPr>
          <w:ilvl w:val="0"/>
          <w:numId w:val="20"/>
        </w:numPr>
        <w:tabs>
          <w:tab w:val="num" w:pos="720"/>
        </w:tabs>
        <w:rPr>
          <w:rFonts w:eastAsiaTheme="majorEastAsia" w:cstheme="majorBidi"/>
          <w:sz w:val="32"/>
          <w:szCs w:val="32"/>
          <w:lang w:eastAsia="zh-CN"/>
        </w:rPr>
      </w:pPr>
      <w:r w:rsidRPr="00B40F6F">
        <w:rPr>
          <w:rFonts w:eastAsiaTheme="majorEastAsia" w:cstheme="majorBidi"/>
          <w:sz w:val="32"/>
          <w:szCs w:val="32"/>
          <w:lang w:eastAsia="zh-CN"/>
        </w:rPr>
        <w:t>CERC continued collecting data and structuring the model for the impact analysis chapter on The Impact of Business and Nonprofit Maritime Activities in Connecticut (Chapter 5), which includes matching known maritime companies with industries to determine the breadth of the maritime industry throughout Connecticut.</w:t>
      </w:r>
    </w:p>
    <w:p w14:paraId="2EEE1B40" w14:textId="77777777" w:rsidR="00B40F6F" w:rsidRPr="00B40F6F" w:rsidRDefault="00B40F6F" w:rsidP="00B40F6F">
      <w:pPr>
        <w:numPr>
          <w:ilvl w:val="0"/>
          <w:numId w:val="20"/>
        </w:numPr>
        <w:tabs>
          <w:tab w:val="num" w:pos="720"/>
        </w:tabs>
        <w:rPr>
          <w:rFonts w:eastAsiaTheme="majorEastAsia" w:cstheme="majorBidi"/>
          <w:sz w:val="32"/>
          <w:szCs w:val="32"/>
          <w:lang w:eastAsia="zh-CN"/>
        </w:rPr>
      </w:pPr>
      <w:r w:rsidRPr="00B40F6F">
        <w:rPr>
          <w:rFonts w:eastAsiaTheme="majorEastAsia" w:cstheme="majorBidi"/>
          <w:sz w:val="32"/>
          <w:szCs w:val="32"/>
          <w:lang w:eastAsia="zh-CN"/>
        </w:rPr>
        <w:lastRenderedPageBreak/>
        <w:t>CERC also continued collecting data for the impact analysis chapter on The Impact of Recreation and Tourism Maritime Activities in Connecticut (Chapter 6), which includes reviewing event lists from sources such as CT Visit and gathering attendance figures for maritime events and tourism attractions.</w:t>
      </w:r>
    </w:p>
    <w:p w14:paraId="7F98404F" w14:textId="77777777" w:rsidR="00B40F6F" w:rsidRPr="00B40F6F" w:rsidRDefault="00B40F6F" w:rsidP="00B40F6F">
      <w:pPr>
        <w:numPr>
          <w:ilvl w:val="0"/>
          <w:numId w:val="20"/>
        </w:numPr>
        <w:tabs>
          <w:tab w:val="num" w:pos="720"/>
        </w:tabs>
        <w:rPr>
          <w:rFonts w:eastAsiaTheme="majorEastAsia" w:cstheme="majorBidi"/>
          <w:sz w:val="32"/>
          <w:szCs w:val="32"/>
          <w:lang w:eastAsia="zh-CN"/>
        </w:rPr>
      </w:pPr>
      <w:r w:rsidRPr="00B40F6F">
        <w:rPr>
          <w:rFonts w:eastAsiaTheme="majorEastAsia" w:cstheme="majorBidi"/>
          <w:sz w:val="32"/>
          <w:szCs w:val="32"/>
          <w:lang w:eastAsia="zh-CN"/>
        </w:rPr>
        <w:t>The draft of Chapter 5 will be provided to the CPA in August, while a draft of Chapter 6 is scheduled to be provided to the CPA in September.</w:t>
      </w:r>
    </w:p>
    <w:p w14:paraId="0EE823A5" w14:textId="77777777" w:rsidR="00B40F6F" w:rsidRPr="00B40F6F" w:rsidRDefault="00B40F6F" w:rsidP="00B40F6F">
      <w:pPr>
        <w:numPr>
          <w:ilvl w:val="0"/>
          <w:numId w:val="20"/>
        </w:numPr>
        <w:tabs>
          <w:tab w:val="num" w:pos="720"/>
        </w:tabs>
        <w:rPr>
          <w:rFonts w:eastAsiaTheme="majorEastAsia" w:cstheme="majorBidi"/>
          <w:sz w:val="32"/>
          <w:szCs w:val="32"/>
          <w:lang w:eastAsia="zh-CN"/>
        </w:rPr>
      </w:pPr>
      <w:r w:rsidRPr="00B40F6F">
        <w:rPr>
          <w:rFonts w:eastAsiaTheme="majorEastAsia" w:cstheme="majorBidi"/>
          <w:sz w:val="32"/>
          <w:szCs w:val="32"/>
          <w:lang w:eastAsia="zh-CN"/>
        </w:rPr>
        <w:t>CERC supplied a draft one-page overview of the impact analysis to be distributed with the forthcoming strategy document.</w:t>
      </w:r>
    </w:p>
    <w:p w14:paraId="7AAC17AD" w14:textId="77777777" w:rsidR="00B40F6F" w:rsidRPr="00B40F6F" w:rsidRDefault="00B40F6F" w:rsidP="00B40F6F">
      <w:pPr>
        <w:numPr>
          <w:ilvl w:val="0"/>
          <w:numId w:val="20"/>
        </w:numPr>
        <w:tabs>
          <w:tab w:val="num" w:pos="720"/>
        </w:tabs>
        <w:rPr>
          <w:rFonts w:eastAsiaTheme="majorEastAsia" w:cstheme="majorBidi"/>
          <w:sz w:val="32"/>
          <w:szCs w:val="32"/>
          <w:lang w:eastAsia="zh-CN"/>
        </w:rPr>
      </w:pPr>
      <w:r w:rsidRPr="00B40F6F">
        <w:rPr>
          <w:rFonts w:eastAsiaTheme="majorEastAsia" w:cstheme="majorBidi"/>
          <w:sz w:val="32"/>
          <w:szCs w:val="32"/>
          <w:lang w:eastAsia="zh-CN"/>
        </w:rPr>
        <w:t>CERC spoke with the CPA about the status of the State of the Ports document and edits for the first three chapters of the economic impact analysis.</w:t>
      </w:r>
    </w:p>
    <w:p w14:paraId="37154487" w14:textId="77777777" w:rsidR="00B40F6F" w:rsidRPr="00B40F6F" w:rsidRDefault="00B40F6F" w:rsidP="00B40F6F">
      <w:pPr>
        <w:rPr>
          <w:sz w:val="32"/>
          <w:szCs w:val="32"/>
        </w:rPr>
      </w:pPr>
    </w:p>
    <w:p w14:paraId="45F2D279" w14:textId="77777777" w:rsidR="00B40F6F" w:rsidRPr="00B40F6F" w:rsidRDefault="00B40F6F" w:rsidP="00B40F6F">
      <w:pPr>
        <w:rPr>
          <w:sz w:val="32"/>
          <w:szCs w:val="32"/>
        </w:rPr>
      </w:pPr>
      <w:r w:rsidRPr="00B40F6F">
        <w:rPr>
          <w:sz w:val="32"/>
          <w:szCs w:val="32"/>
        </w:rPr>
        <w:tab/>
        <w:t>Monthly port data for June 2018 is included in Appendix A.</w:t>
      </w:r>
    </w:p>
    <w:p w14:paraId="0F814739" w14:textId="77777777" w:rsidR="00B40F6F" w:rsidRPr="00B40F6F" w:rsidRDefault="00B40F6F" w:rsidP="00B40F6F">
      <w:pPr>
        <w:rPr>
          <w:rFonts w:asciiTheme="minorHAnsi" w:hAnsiTheme="minorHAnsi"/>
          <w:sz w:val="32"/>
          <w:szCs w:val="32"/>
        </w:rPr>
      </w:pPr>
    </w:p>
    <w:p w14:paraId="6D961252" w14:textId="77777777" w:rsidR="00B40F6F" w:rsidRPr="00B40F6F" w:rsidRDefault="00B40F6F" w:rsidP="00B40F6F">
      <w:pPr>
        <w:rPr>
          <w:rFonts w:eastAsiaTheme="majorEastAsia" w:cstheme="majorBidi"/>
          <w:b/>
          <w:color w:val="243F60" w:themeColor="accent1" w:themeShade="7F"/>
          <w:sz w:val="32"/>
          <w:szCs w:val="32"/>
          <w:lang w:eastAsia="zh-CN"/>
        </w:rPr>
      </w:pPr>
    </w:p>
    <w:p w14:paraId="3149D1F8"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r w:rsidRPr="00B40F6F">
        <w:rPr>
          <w:rFonts w:eastAsiaTheme="majorEastAsia" w:cstheme="majorBidi"/>
          <w:b/>
          <w:color w:val="243F60" w:themeColor="accent1" w:themeShade="7F"/>
          <w:sz w:val="32"/>
          <w:szCs w:val="32"/>
          <w:lang w:eastAsia="zh-CN"/>
        </w:rPr>
        <w:lastRenderedPageBreak/>
        <w:t>Appendix A</w:t>
      </w:r>
    </w:p>
    <w:p w14:paraId="7808EC6F"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p>
    <w:p w14:paraId="09635A42"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r w:rsidRPr="00B40F6F">
        <w:rPr>
          <w:rFonts w:eastAsiaTheme="majorEastAsia" w:cstheme="majorBidi"/>
          <w:b/>
          <w:color w:val="243F60" w:themeColor="accent1" w:themeShade="7F"/>
          <w:sz w:val="32"/>
          <w:szCs w:val="32"/>
          <w:lang w:eastAsia="zh-CN"/>
        </w:rPr>
        <w:t>June 2018 Top Commodities Imported by Total Estimated Value (New Haven and New London)</w:t>
      </w:r>
    </w:p>
    <w:p w14:paraId="438A5A3D" w14:textId="77777777" w:rsidR="00B40F6F" w:rsidRPr="00B40F6F" w:rsidRDefault="00B40F6F" w:rsidP="00B40F6F">
      <w:pPr>
        <w:rPr>
          <w:rFonts w:asciiTheme="minorHAnsi" w:hAnsiTheme="minorHAnsi"/>
          <w:sz w:val="32"/>
          <w:szCs w:val="32"/>
        </w:rPr>
      </w:pPr>
      <w:r w:rsidRPr="00B40F6F">
        <w:rPr>
          <w:rFonts w:asciiTheme="minorHAnsi" w:hAnsiTheme="minorHAnsi"/>
          <w:noProof/>
          <w:sz w:val="32"/>
          <w:szCs w:val="32"/>
        </w:rPr>
        <w:drawing>
          <wp:inline distT="0" distB="0" distL="0" distR="0" wp14:anchorId="2188C6B3" wp14:editId="173B80DF">
            <wp:extent cx="5934075" cy="3200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B49BD8" w14:textId="77777777" w:rsidR="00B40F6F" w:rsidRPr="00B40F6F" w:rsidRDefault="00B40F6F" w:rsidP="00B40F6F">
      <w:pPr>
        <w:keepNext/>
        <w:keepLines/>
        <w:jc w:val="center"/>
        <w:outlineLvl w:val="2"/>
        <w:rPr>
          <w:rFonts w:eastAsiaTheme="majorEastAsia" w:cstheme="majorBidi"/>
          <w:b/>
          <w:noProof/>
          <w:color w:val="243F60" w:themeColor="accent1" w:themeShade="7F"/>
          <w:sz w:val="32"/>
          <w:szCs w:val="32"/>
          <w:lang w:eastAsia="zh-CN"/>
        </w:rPr>
      </w:pPr>
    </w:p>
    <w:p w14:paraId="04CB8477"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r w:rsidRPr="00B40F6F">
        <w:rPr>
          <w:rFonts w:eastAsiaTheme="majorEastAsia" w:cstheme="majorBidi"/>
          <w:b/>
          <w:noProof/>
          <w:color w:val="243F60" w:themeColor="accent1" w:themeShade="7F"/>
          <w:sz w:val="32"/>
          <w:szCs w:val="32"/>
          <w:lang w:eastAsia="zh-CN"/>
        </w:rPr>
        <w:t>June 2018</w:t>
      </w:r>
      <w:r w:rsidRPr="00B40F6F">
        <w:rPr>
          <w:rFonts w:eastAsiaTheme="majorEastAsia" w:cstheme="majorBidi"/>
          <w:b/>
          <w:color w:val="243F60" w:themeColor="accent1" w:themeShade="7F"/>
          <w:sz w:val="32"/>
          <w:szCs w:val="32"/>
          <w:lang w:eastAsia="zh-CN"/>
        </w:rPr>
        <w:t xml:space="preserve"> Top Countries of Origin by Total Import Value (New Haven and New London) </w:t>
      </w:r>
    </w:p>
    <w:p w14:paraId="0EA5784A" w14:textId="77777777" w:rsidR="00B40F6F" w:rsidRPr="00B40F6F" w:rsidRDefault="00B40F6F" w:rsidP="00B40F6F">
      <w:pPr>
        <w:rPr>
          <w:rFonts w:asciiTheme="minorHAnsi" w:hAnsiTheme="minorHAnsi"/>
          <w:sz w:val="32"/>
          <w:szCs w:val="32"/>
        </w:rPr>
      </w:pPr>
      <w:r w:rsidRPr="00B40F6F">
        <w:rPr>
          <w:rFonts w:asciiTheme="minorHAnsi" w:hAnsiTheme="minorHAnsi"/>
          <w:b/>
          <w:noProof/>
          <w:sz w:val="32"/>
          <w:szCs w:val="32"/>
        </w:rPr>
        <w:drawing>
          <wp:inline distT="0" distB="0" distL="0" distR="0" wp14:anchorId="60CBA0B2" wp14:editId="7EE0BF43">
            <wp:extent cx="5943600" cy="42062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04650D"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p>
    <w:p w14:paraId="2CA5B071" w14:textId="77777777" w:rsidR="00B40F6F" w:rsidRPr="00B40F6F" w:rsidRDefault="00B40F6F" w:rsidP="00B40F6F">
      <w:pPr>
        <w:keepNext/>
        <w:keepLines/>
        <w:jc w:val="center"/>
        <w:outlineLvl w:val="2"/>
        <w:rPr>
          <w:rFonts w:eastAsiaTheme="majorEastAsia" w:cstheme="majorBidi"/>
          <w:b/>
          <w:color w:val="243F60" w:themeColor="accent1" w:themeShade="7F"/>
          <w:sz w:val="32"/>
          <w:szCs w:val="32"/>
          <w:lang w:eastAsia="zh-CN"/>
        </w:rPr>
      </w:pPr>
      <w:r w:rsidRPr="00B40F6F">
        <w:rPr>
          <w:rFonts w:eastAsiaTheme="majorEastAsia" w:cstheme="majorBidi"/>
          <w:b/>
          <w:color w:val="243F60" w:themeColor="accent1" w:themeShade="7F"/>
          <w:sz w:val="32"/>
          <w:szCs w:val="32"/>
          <w:lang w:eastAsia="zh-CN"/>
        </w:rPr>
        <w:t xml:space="preserve">June 2018 Top Commodities Imported by Weight (KG) </w:t>
      </w:r>
    </w:p>
    <w:p w14:paraId="6B6E9752" w14:textId="77777777" w:rsidR="00B40F6F" w:rsidRPr="00B40F6F" w:rsidRDefault="00B40F6F" w:rsidP="00B40F6F">
      <w:pPr>
        <w:spacing w:after="120"/>
        <w:jc w:val="center"/>
        <w:rPr>
          <w:rFonts w:asciiTheme="minorHAnsi" w:hAnsiTheme="minorHAnsi"/>
          <w:sz w:val="32"/>
          <w:szCs w:val="32"/>
        </w:rPr>
      </w:pPr>
      <w:r w:rsidRPr="00B40F6F">
        <w:rPr>
          <w:rFonts w:asciiTheme="minorHAnsi" w:hAnsiTheme="minorHAnsi"/>
          <w:noProof/>
          <w:sz w:val="32"/>
          <w:szCs w:val="32"/>
        </w:rPr>
        <w:drawing>
          <wp:inline distT="0" distB="0" distL="0" distR="0" wp14:anchorId="0F1679C2" wp14:editId="6C49CA3C">
            <wp:extent cx="5135270" cy="2055571"/>
            <wp:effectExtent l="0" t="0" r="825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B00E71" w14:textId="77777777" w:rsidR="00B40F6F" w:rsidRPr="00B40F6F" w:rsidRDefault="00B40F6F" w:rsidP="00B40F6F">
      <w:pPr>
        <w:jc w:val="center"/>
        <w:rPr>
          <w:rFonts w:asciiTheme="minorHAnsi" w:hAnsiTheme="minorHAnsi"/>
          <w:sz w:val="32"/>
          <w:szCs w:val="32"/>
        </w:rPr>
      </w:pPr>
      <w:r w:rsidRPr="00B40F6F">
        <w:rPr>
          <w:rFonts w:asciiTheme="minorHAnsi" w:hAnsiTheme="minorHAnsi"/>
          <w:noProof/>
          <w:sz w:val="32"/>
          <w:szCs w:val="32"/>
        </w:rPr>
        <w:lastRenderedPageBreak/>
        <w:drawing>
          <wp:inline distT="0" distB="0" distL="0" distR="0" wp14:anchorId="65E059EE" wp14:editId="6AE6DC4B">
            <wp:extent cx="5118100" cy="2352675"/>
            <wp:effectExtent l="0" t="0" r="63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926BD05" w14:textId="77777777" w:rsidR="00B40F6F" w:rsidRPr="00B40F6F" w:rsidRDefault="00B40F6F" w:rsidP="00B40F6F">
      <w:pPr>
        <w:spacing w:after="120"/>
        <w:jc w:val="center"/>
        <w:rPr>
          <w:rFonts w:asciiTheme="minorHAnsi" w:hAnsiTheme="minorHAnsi"/>
          <w:sz w:val="32"/>
          <w:szCs w:val="32"/>
        </w:rPr>
      </w:pPr>
    </w:p>
    <w:p w14:paraId="3E2E5CF5" w14:textId="77777777" w:rsidR="00B40F6F" w:rsidRPr="00B40F6F" w:rsidRDefault="00B40F6F" w:rsidP="00B40F6F">
      <w:pPr>
        <w:spacing w:after="120"/>
        <w:rPr>
          <w:rFonts w:eastAsiaTheme="majorEastAsia" w:cstheme="majorBidi"/>
          <w:b/>
          <w:color w:val="243F60" w:themeColor="accent1" w:themeShade="7F"/>
          <w:sz w:val="32"/>
          <w:szCs w:val="32"/>
        </w:rPr>
      </w:pPr>
    </w:p>
    <w:p w14:paraId="13B0EB50" w14:textId="77777777" w:rsidR="00B40F6F" w:rsidRPr="00B40F6F" w:rsidRDefault="00B40F6F" w:rsidP="00B40F6F">
      <w:pPr>
        <w:rPr>
          <w:rFonts w:asciiTheme="minorHAnsi" w:hAnsiTheme="minorHAnsi"/>
          <w:sz w:val="32"/>
          <w:szCs w:val="32"/>
        </w:rPr>
      </w:pPr>
      <w:r w:rsidRPr="00B40F6F">
        <w:rPr>
          <w:rFonts w:asciiTheme="minorHAnsi" w:hAnsiTheme="minorHAnsi"/>
          <w:sz w:val="32"/>
          <w:szCs w:val="32"/>
        </w:rPr>
        <w:t xml:space="preserve">Data retrieved from: IHS </w:t>
      </w:r>
      <w:proofErr w:type="spellStart"/>
      <w:r w:rsidRPr="00B40F6F">
        <w:rPr>
          <w:rFonts w:asciiTheme="minorHAnsi" w:hAnsiTheme="minorHAnsi"/>
          <w:sz w:val="32"/>
          <w:szCs w:val="32"/>
        </w:rPr>
        <w:t>Markit</w:t>
      </w:r>
      <w:proofErr w:type="spellEnd"/>
      <w:r w:rsidRPr="00B40F6F">
        <w:rPr>
          <w:rFonts w:asciiTheme="minorHAnsi" w:hAnsiTheme="minorHAnsi"/>
          <w:sz w:val="32"/>
          <w:szCs w:val="32"/>
        </w:rPr>
        <w:t xml:space="preserve"> PIERS</w:t>
      </w:r>
    </w:p>
    <w:p w14:paraId="05401A68" w14:textId="77777777" w:rsidR="00B40F6F" w:rsidRPr="00B40F6F" w:rsidRDefault="00B40F6F" w:rsidP="00B40F6F">
      <w:pPr>
        <w:rPr>
          <w:rFonts w:asciiTheme="minorHAnsi" w:hAnsiTheme="minorHAnsi"/>
          <w:sz w:val="32"/>
          <w:szCs w:val="32"/>
        </w:rPr>
      </w:pPr>
      <w:r w:rsidRPr="00B40F6F">
        <w:rPr>
          <w:rFonts w:asciiTheme="minorHAnsi" w:hAnsiTheme="minorHAnsi"/>
          <w:sz w:val="32"/>
          <w:szCs w:val="32"/>
        </w:rPr>
        <w:t>Data compiled by: Connecticut Economic Resource Center, Inc.</w:t>
      </w:r>
    </w:p>
    <w:p w14:paraId="0741C00E" w14:textId="77777777" w:rsidR="00B40F6F" w:rsidRPr="00B40F6F" w:rsidRDefault="00B40F6F" w:rsidP="00B40F6F">
      <w:pPr>
        <w:ind w:firstLine="720"/>
        <w:rPr>
          <w:rFonts w:asciiTheme="minorHAnsi" w:hAnsiTheme="minorHAnsi"/>
          <w:sz w:val="32"/>
          <w:szCs w:val="32"/>
        </w:rPr>
      </w:pPr>
      <w:r w:rsidRPr="00B40F6F">
        <w:rPr>
          <w:rFonts w:asciiTheme="minorHAnsi" w:hAnsiTheme="minorHAnsi"/>
          <w:sz w:val="32"/>
          <w:szCs w:val="32"/>
        </w:rPr>
        <w:t xml:space="preserve">For questions, please contact: </w:t>
      </w:r>
    </w:p>
    <w:p w14:paraId="00719C60" w14:textId="77777777" w:rsidR="00B40F6F" w:rsidRPr="00B40F6F" w:rsidRDefault="00B40F6F" w:rsidP="00B40F6F">
      <w:pPr>
        <w:ind w:firstLine="720"/>
        <w:rPr>
          <w:rFonts w:asciiTheme="minorHAnsi" w:hAnsiTheme="minorHAnsi"/>
          <w:sz w:val="32"/>
          <w:szCs w:val="32"/>
        </w:rPr>
      </w:pPr>
      <w:r w:rsidRPr="00B40F6F">
        <w:rPr>
          <w:rFonts w:asciiTheme="minorHAnsi" w:hAnsiTheme="minorHAnsi"/>
          <w:sz w:val="32"/>
          <w:szCs w:val="32"/>
        </w:rPr>
        <w:t>Alissa DeJonge, Vice President for Research, 860-571-3405 or adejonge@cerc.com</w:t>
      </w:r>
    </w:p>
    <w:p w14:paraId="430A4496" w14:textId="77777777" w:rsidR="00821E6E" w:rsidRPr="00881584" w:rsidRDefault="00821E6E" w:rsidP="00821E6E">
      <w:pPr>
        <w:rPr>
          <w:rFonts w:cstheme="majorHAnsi"/>
          <w:sz w:val="32"/>
          <w:szCs w:val="32"/>
        </w:rPr>
      </w:pPr>
    </w:p>
    <w:p w14:paraId="7BF61571" w14:textId="77777777" w:rsidR="00821E6E" w:rsidRPr="00881584" w:rsidRDefault="00821E6E" w:rsidP="00821E6E">
      <w:pPr>
        <w:rPr>
          <w:rFonts w:eastAsiaTheme="majorEastAsia" w:cstheme="majorHAnsi"/>
          <w:b/>
          <w:color w:val="243F60" w:themeColor="accent1" w:themeShade="7F"/>
          <w:sz w:val="32"/>
          <w:szCs w:val="32"/>
          <w:lang w:eastAsia="zh-CN"/>
        </w:rPr>
      </w:pPr>
    </w:p>
    <w:p w14:paraId="1CE8A6BE" w14:textId="0FFE632A" w:rsidR="00821E6E" w:rsidRPr="00881584" w:rsidRDefault="00B40F6F" w:rsidP="00A030C4">
      <w:pPr>
        <w:rPr>
          <w:rFonts w:cstheme="majorHAnsi"/>
          <w:sz w:val="32"/>
          <w:szCs w:val="32"/>
        </w:rPr>
      </w:pPr>
      <w:r>
        <w:rPr>
          <w:rFonts w:cstheme="majorHAnsi"/>
          <w:sz w:val="32"/>
          <w:szCs w:val="32"/>
        </w:rPr>
        <w:t>Chairman Bates thanked Director Matthews.</w:t>
      </w:r>
    </w:p>
    <w:p w14:paraId="60CB54F7" w14:textId="77777777" w:rsidR="00821E6E" w:rsidRPr="00881584" w:rsidRDefault="00821E6E" w:rsidP="00A030C4">
      <w:pPr>
        <w:rPr>
          <w:rFonts w:cstheme="majorHAnsi"/>
          <w:sz w:val="32"/>
          <w:szCs w:val="32"/>
        </w:rPr>
      </w:pPr>
    </w:p>
    <w:p w14:paraId="78CFC4E8" w14:textId="77777777" w:rsidR="00F75630" w:rsidRPr="00881584" w:rsidRDefault="00F75630" w:rsidP="00F75630">
      <w:pPr>
        <w:rPr>
          <w:rFonts w:cstheme="majorHAnsi"/>
          <w:sz w:val="32"/>
          <w:szCs w:val="32"/>
        </w:rPr>
      </w:pPr>
    </w:p>
    <w:p w14:paraId="32EC5830" w14:textId="0AE14D10" w:rsidR="009C22A5" w:rsidRPr="00881584" w:rsidRDefault="00C52304" w:rsidP="00C407F7">
      <w:pPr>
        <w:pStyle w:val="ListParagraph"/>
        <w:numPr>
          <w:ilvl w:val="0"/>
          <w:numId w:val="14"/>
        </w:numPr>
        <w:rPr>
          <w:rFonts w:cstheme="majorHAnsi"/>
          <w:sz w:val="32"/>
          <w:szCs w:val="32"/>
        </w:rPr>
      </w:pPr>
      <w:r w:rsidRPr="00881584">
        <w:rPr>
          <w:rFonts w:cstheme="majorHAnsi"/>
          <w:b/>
          <w:sz w:val="32"/>
          <w:szCs w:val="32"/>
        </w:rPr>
        <w:t>Finance Committee Report</w:t>
      </w:r>
      <w:r w:rsidR="00F75630" w:rsidRPr="00881584">
        <w:rPr>
          <w:rFonts w:cstheme="majorHAnsi"/>
          <w:sz w:val="32"/>
          <w:szCs w:val="32"/>
        </w:rPr>
        <w:t xml:space="preserve">  </w:t>
      </w:r>
    </w:p>
    <w:p w14:paraId="00D0B746" w14:textId="565A8F3A" w:rsidR="00BD1516" w:rsidRDefault="00B1459E" w:rsidP="00821E6E">
      <w:pPr>
        <w:rPr>
          <w:rFonts w:cstheme="majorHAnsi"/>
          <w:sz w:val="32"/>
          <w:szCs w:val="32"/>
        </w:rPr>
      </w:pPr>
      <w:r w:rsidRPr="00881584">
        <w:rPr>
          <w:rFonts w:cstheme="majorHAnsi"/>
          <w:sz w:val="32"/>
          <w:szCs w:val="32"/>
        </w:rPr>
        <w:t>M</w:t>
      </w:r>
      <w:r w:rsidR="00C407F7" w:rsidRPr="00881584">
        <w:rPr>
          <w:rFonts w:cstheme="majorHAnsi"/>
          <w:sz w:val="32"/>
          <w:szCs w:val="32"/>
        </w:rPr>
        <w:t>s. Reemsnyder gave her</w:t>
      </w:r>
      <w:r w:rsidR="00100D45" w:rsidRPr="00881584">
        <w:rPr>
          <w:rFonts w:cstheme="majorHAnsi"/>
          <w:sz w:val="32"/>
          <w:szCs w:val="32"/>
        </w:rPr>
        <w:t xml:space="preserve"> Finance Report</w:t>
      </w:r>
      <w:r w:rsidR="000C598E" w:rsidRPr="00881584">
        <w:rPr>
          <w:rFonts w:cstheme="majorHAnsi"/>
          <w:sz w:val="32"/>
          <w:szCs w:val="32"/>
        </w:rPr>
        <w:t xml:space="preserve">.  </w:t>
      </w:r>
      <w:r w:rsidR="00821E6E" w:rsidRPr="00881584">
        <w:rPr>
          <w:rFonts w:cstheme="majorHAnsi"/>
          <w:sz w:val="32"/>
          <w:szCs w:val="32"/>
        </w:rPr>
        <w:t>She noted that we were on track with the new budget year.</w:t>
      </w:r>
      <w:r w:rsidR="008A0CC9">
        <w:rPr>
          <w:rFonts w:cstheme="majorHAnsi"/>
          <w:sz w:val="32"/>
          <w:szCs w:val="32"/>
        </w:rPr>
        <w:t xml:space="preserve">  She noted that Blum Shapiro was curr</w:t>
      </w:r>
      <w:r w:rsidR="008920F8">
        <w:rPr>
          <w:rFonts w:cstheme="majorHAnsi"/>
          <w:sz w:val="32"/>
          <w:szCs w:val="32"/>
        </w:rPr>
        <w:t xml:space="preserve">ently performing their audit on </w:t>
      </w:r>
      <w:r w:rsidR="008A0CC9">
        <w:rPr>
          <w:rFonts w:cstheme="majorHAnsi"/>
          <w:sz w:val="32"/>
          <w:szCs w:val="32"/>
        </w:rPr>
        <w:t xml:space="preserve">the CPA. </w:t>
      </w:r>
    </w:p>
    <w:p w14:paraId="46EBFA16" w14:textId="77777777" w:rsidR="008A0CC9" w:rsidRDefault="008A0CC9" w:rsidP="00821E6E">
      <w:pPr>
        <w:rPr>
          <w:rFonts w:cstheme="majorHAnsi"/>
          <w:sz w:val="32"/>
          <w:szCs w:val="32"/>
        </w:rPr>
      </w:pPr>
    </w:p>
    <w:p w14:paraId="65E6029E" w14:textId="43FF656E" w:rsidR="008A0CC9" w:rsidRPr="00881584" w:rsidRDefault="008A0CC9" w:rsidP="00821E6E">
      <w:pPr>
        <w:rPr>
          <w:rFonts w:cstheme="majorHAnsi"/>
          <w:sz w:val="32"/>
          <w:szCs w:val="32"/>
        </w:rPr>
      </w:pPr>
      <w:r>
        <w:rPr>
          <w:rFonts w:cstheme="majorHAnsi"/>
          <w:sz w:val="32"/>
          <w:szCs w:val="32"/>
        </w:rPr>
        <w:t>Chairman Bates thanked Ms. Reemsnyder and the Finance Committee.</w:t>
      </w:r>
    </w:p>
    <w:p w14:paraId="5BEE0112" w14:textId="77777777" w:rsidR="00821E6E" w:rsidRPr="003B5871" w:rsidRDefault="00821E6E" w:rsidP="00821E6E">
      <w:pPr>
        <w:rPr>
          <w:rFonts w:cstheme="majorHAnsi"/>
          <w:sz w:val="32"/>
          <w:szCs w:val="32"/>
        </w:rPr>
      </w:pPr>
    </w:p>
    <w:p w14:paraId="0D737A43" w14:textId="77777777" w:rsidR="003B5871" w:rsidRPr="003B5871" w:rsidRDefault="003B5871" w:rsidP="003B5871">
      <w:pPr>
        <w:pStyle w:val="ListParagraph"/>
        <w:numPr>
          <w:ilvl w:val="0"/>
          <w:numId w:val="14"/>
        </w:numPr>
        <w:autoSpaceDE w:val="0"/>
        <w:autoSpaceDN w:val="0"/>
        <w:adjustRightInd w:val="0"/>
        <w:jc w:val="both"/>
        <w:rPr>
          <w:rFonts w:ascii="Times New Roman" w:hAnsi="Times New Roman" w:cs="Times New Roman"/>
          <w:b/>
          <w:bCs/>
          <w:sz w:val="32"/>
          <w:szCs w:val="32"/>
        </w:rPr>
      </w:pPr>
      <w:r w:rsidRPr="003B5871">
        <w:rPr>
          <w:rFonts w:ascii="Times New Roman" w:hAnsi="Times New Roman" w:cs="Times New Roman"/>
          <w:b/>
          <w:bCs/>
          <w:sz w:val="32"/>
          <w:szCs w:val="32"/>
        </w:rPr>
        <w:t xml:space="preserve">Consideration and approval of a resolution authorizing the acquisition by the Connecticut Port Authority of certain New Haven properties from the Connecticut Department of </w:t>
      </w:r>
      <w:r w:rsidRPr="003B5871">
        <w:rPr>
          <w:rFonts w:ascii="Times New Roman" w:hAnsi="Times New Roman" w:cs="Times New Roman"/>
          <w:b/>
          <w:bCs/>
          <w:sz w:val="32"/>
          <w:szCs w:val="32"/>
        </w:rPr>
        <w:lastRenderedPageBreak/>
        <w:t>Transportation and the Connecticut Department of Economic and Community Development</w:t>
      </w:r>
    </w:p>
    <w:p w14:paraId="222624CC" w14:textId="77777777" w:rsidR="003B5871" w:rsidRPr="003B5871" w:rsidRDefault="003B5871" w:rsidP="003B5871">
      <w:pPr>
        <w:pStyle w:val="ListParagraph"/>
        <w:autoSpaceDE w:val="0"/>
        <w:autoSpaceDN w:val="0"/>
        <w:adjustRightInd w:val="0"/>
        <w:jc w:val="both"/>
        <w:rPr>
          <w:rFonts w:ascii="Times New Roman" w:hAnsi="Times New Roman" w:cs="Times New Roman"/>
          <w:b/>
          <w:bCs/>
          <w:sz w:val="32"/>
          <w:szCs w:val="32"/>
        </w:rPr>
      </w:pPr>
    </w:p>
    <w:p w14:paraId="2C5E7263" w14:textId="77777777" w:rsidR="003B5871" w:rsidRPr="003B5871" w:rsidRDefault="003B5871" w:rsidP="003B5871">
      <w:pPr>
        <w:autoSpaceDE w:val="0"/>
        <w:autoSpaceDN w:val="0"/>
        <w:adjustRightInd w:val="0"/>
        <w:jc w:val="both"/>
        <w:rPr>
          <w:rFonts w:ascii="Times New Roman" w:hAnsi="Times New Roman" w:cs="Times New Roman"/>
          <w:b/>
          <w:bCs/>
          <w:sz w:val="32"/>
          <w:szCs w:val="32"/>
        </w:rPr>
      </w:pPr>
    </w:p>
    <w:p w14:paraId="3E57165C" w14:textId="214C2E54" w:rsidR="003B5871" w:rsidRDefault="003B5871" w:rsidP="003B5871">
      <w:pPr>
        <w:pStyle w:val="ListParagraph"/>
        <w:autoSpaceDE w:val="0"/>
        <w:autoSpaceDN w:val="0"/>
        <w:adjustRightInd w:val="0"/>
        <w:spacing w:line="480" w:lineRule="auto"/>
        <w:jc w:val="both"/>
        <w:rPr>
          <w:rFonts w:ascii="Times New Roman" w:hAnsi="Times New Roman" w:cs="Times New Roman"/>
          <w:bCs/>
          <w:sz w:val="32"/>
          <w:szCs w:val="32"/>
        </w:rPr>
      </w:pPr>
      <w:r>
        <w:rPr>
          <w:rFonts w:ascii="Times New Roman" w:hAnsi="Times New Roman" w:cs="Times New Roman"/>
          <w:b/>
          <w:bCs/>
          <w:sz w:val="32"/>
          <w:szCs w:val="32"/>
        </w:rPr>
        <w:t>R</w:t>
      </w:r>
      <w:r w:rsidRPr="003B5871">
        <w:rPr>
          <w:rFonts w:ascii="Times New Roman" w:hAnsi="Times New Roman" w:cs="Times New Roman"/>
          <w:b/>
          <w:bCs/>
          <w:sz w:val="32"/>
          <w:szCs w:val="32"/>
        </w:rPr>
        <w:t>ESOLVED:</w:t>
      </w:r>
      <w:r w:rsidRPr="003B5871">
        <w:rPr>
          <w:rFonts w:ascii="Times New Roman" w:hAnsi="Times New Roman" w:cs="Times New Roman"/>
          <w:b/>
          <w:bCs/>
          <w:sz w:val="32"/>
          <w:szCs w:val="32"/>
        </w:rPr>
        <w:tab/>
      </w:r>
      <w:r w:rsidRPr="003B5871">
        <w:rPr>
          <w:rFonts w:ascii="Times New Roman" w:hAnsi="Times New Roman" w:cs="Times New Roman"/>
          <w:sz w:val="32"/>
          <w:szCs w:val="32"/>
        </w:rPr>
        <w:t xml:space="preserve">That the Board of Directors, pursuant to Section </w:t>
      </w:r>
      <w:r w:rsidRPr="003B5871">
        <w:rPr>
          <w:rFonts w:ascii="Times New Roman" w:hAnsi="Times New Roman" w:cs="Times New Roman"/>
          <w:bCs/>
          <w:sz w:val="32"/>
          <w:szCs w:val="32"/>
        </w:rPr>
        <w:t xml:space="preserve">15-31b(10) of the General Statutes of Connecticut and Article I § 6 of the Connecticut Port Authority (the “Authority”) By-Laws, hereby approves the acquisition of various properties, located in the City of New Haven, Connecticut (“East Shore Properties”), from the Connecticut Department of Transportation (“DOT”) and the Department of Economic and Community Development (“DECD”), to support maritime use in the New Haven port area, for an aggregate purchase price not to exceed $751,000.00, as more particularly described in the </w:t>
      </w:r>
      <w:r w:rsidRPr="003B5871">
        <w:rPr>
          <w:rFonts w:ascii="Times New Roman" w:hAnsi="Times New Roman" w:cs="Times New Roman"/>
          <w:bCs/>
          <w:sz w:val="32"/>
          <w:szCs w:val="32"/>
          <w:u w:val="single"/>
        </w:rPr>
        <w:t>Exhibit</w:t>
      </w:r>
      <w:r w:rsidRPr="003B5871">
        <w:rPr>
          <w:rFonts w:ascii="Times New Roman" w:hAnsi="Times New Roman" w:cs="Times New Roman"/>
          <w:bCs/>
          <w:sz w:val="32"/>
          <w:szCs w:val="32"/>
        </w:rPr>
        <w:t xml:space="preserve"> to Agenda Item 8, and the Executive Director is hereby authorized, empowered, and directed, for and on behalf of the Authority, to negotiate, execute and deliver any purchase and sale agreements, in such forms as the Executive Director deems to be in the best interests of the Authority, and to execute and deliver any and all other reasonable and necessary documents in furtherance thereof.</w:t>
      </w:r>
    </w:p>
    <w:p w14:paraId="2B26609D" w14:textId="0CBCBE53" w:rsidR="003B5871" w:rsidRDefault="003B5871" w:rsidP="003B5871">
      <w:pPr>
        <w:pStyle w:val="ListParagraph"/>
        <w:autoSpaceDE w:val="0"/>
        <w:autoSpaceDN w:val="0"/>
        <w:adjustRightInd w:val="0"/>
        <w:spacing w:line="480" w:lineRule="auto"/>
        <w:jc w:val="both"/>
        <w:rPr>
          <w:rFonts w:ascii="Times New Roman" w:hAnsi="Times New Roman" w:cs="Times New Roman"/>
          <w:bCs/>
          <w:sz w:val="32"/>
          <w:szCs w:val="32"/>
        </w:rPr>
      </w:pPr>
      <w:r>
        <w:rPr>
          <w:rFonts w:ascii="Times New Roman" w:hAnsi="Times New Roman" w:cs="Times New Roman"/>
          <w:bCs/>
          <w:sz w:val="32"/>
          <w:szCs w:val="32"/>
        </w:rPr>
        <w:lastRenderedPageBreak/>
        <w:t>A motion was made by Ms. DiNardo, seconded by Mr. Johnson and the resolution was so VOTED unanimously.</w:t>
      </w:r>
    </w:p>
    <w:p w14:paraId="1D1B4706" w14:textId="77777777" w:rsidR="003B5871" w:rsidRPr="003B5871" w:rsidRDefault="003B5871" w:rsidP="003B5871">
      <w:pPr>
        <w:pStyle w:val="ListParagraph"/>
        <w:numPr>
          <w:ilvl w:val="0"/>
          <w:numId w:val="14"/>
        </w:numPr>
        <w:rPr>
          <w:rFonts w:ascii="Times New Roman" w:hAnsi="Times New Roman" w:cs="Times New Roman"/>
          <w:b/>
          <w:bCs/>
          <w:sz w:val="32"/>
          <w:szCs w:val="32"/>
        </w:rPr>
      </w:pPr>
      <w:r w:rsidRPr="003B5871">
        <w:rPr>
          <w:rFonts w:ascii="Times New Roman" w:hAnsi="Times New Roman" w:cs="Times New Roman"/>
          <w:b/>
          <w:bCs/>
          <w:sz w:val="32"/>
          <w:szCs w:val="32"/>
        </w:rPr>
        <w:t>Nomination and Election of the RFP Negotiating Committee</w:t>
      </w:r>
    </w:p>
    <w:p w14:paraId="47C7C47B" w14:textId="195D6B23" w:rsidR="003B5871" w:rsidRDefault="003B5871" w:rsidP="003B5871">
      <w:pPr>
        <w:pStyle w:val="ListParagraph"/>
        <w:autoSpaceDE w:val="0"/>
        <w:autoSpaceDN w:val="0"/>
        <w:adjustRightInd w:val="0"/>
        <w:spacing w:line="480" w:lineRule="auto"/>
        <w:jc w:val="both"/>
        <w:rPr>
          <w:rFonts w:ascii="Times New Roman" w:hAnsi="Times New Roman" w:cs="Times New Roman"/>
          <w:b/>
          <w:bCs/>
          <w:sz w:val="32"/>
          <w:szCs w:val="32"/>
        </w:rPr>
      </w:pPr>
    </w:p>
    <w:p w14:paraId="581C91FE" w14:textId="77777777" w:rsidR="003B5871" w:rsidRDefault="003B5871" w:rsidP="00C34809">
      <w:pPr>
        <w:pStyle w:val="ListParagraph"/>
        <w:spacing w:line="360" w:lineRule="auto"/>
        <w:rPr>
          <w:rFonts w:ascii="Times New Roman" w:hAnsi="Times New Roman" w:cs="Times New Roman"/>
          <w:bCs/>
          <w:sz w:val="32"/>
          <w:szCs w:val="32"/>
        </w:rPr>
      </w:pPr>
      <w:r w:rsidRPr="003B5871">
        <w:rPr>
          <w:rFonts w:ascii="Times New Roman" w:hAnsi="Times New Roman" w:cs="Times New Roman"/>
          <w:b/>
          <w:bCs/>
          <w:sz w:val="32"/>
          <w:szCs w:val="32"/>
        </w:rPr>
        <w:t>RESOLVED:</w:t>
      </w:r>
      <w:r w:rsidRPr="003B5871">
        <w:rPr>
          <w:rFonts w:ascii="Times New Roman" w:hAnsi="Times New Roman" w:cs="Times New Roman"/>
          <w:b/>
          <w:bCs/>
          <w:sz w:val="32"/>
          <w:szCs w:val="32"/>
        </w:rPr>
        <w:tab/>
      </w:r>
      <w:r w:rsidRPr="00C34809">
        <w:rPr>
          <w:rFonts w:ascii="Times New Roman" w:hAnsi="Times New Roman" w:cs="Times New Roman"/>
          <w:bCs/>
          <w:sz w:val="32"/>
          <w:szCs w:val="32"/>
        </w:rPr>
        <w:t xml:space="preserve">That the Board of Directors, pursuant to Section 1.49 of the Request for Proposals issued by the Connecticut Port Authority for the development, operation and maintenance of the State Pier Facility (the “State Pier RFP”), hereby nominates and elects the representatives set forth in the </w:t>
      </w:r>
      <w:r w:rsidRPr="00C34809">
        <w:rPr>
          <w:rFonts w:ascii="Times New Roman" w:hAnsi="Times New Roman" w:cs="Times New Roman"/>
          <w:bCs/>
          <w:sz w:val="32"/>
          <w:szCs w:val="32"/>
          <w:u w:val="single"/>
        </w:rPr>
        <w:t>Exhibit</w:t>
      </w:r>
      <w:r w:rsidRPr="00C34809">
        <w:rPr>
          <w:rFonts w:ascii="Times New Roman" w:hAnsi="Times New Roman" w:cs="Times New Roman"/>
          <w:bCs/>
          <w:sz w:val="32"/>
          <w:szCs w:val="32"/>
        </w:rPr>
        <w:t xml:space="preserve"> to Agenda Item 9 to serve as members of the Negotiating Committee for the State Pier RFP.</w:t>
      </w:r>
    </w:p>
    <w:p w14:paraId="6BDB4BE0" w14:textId="77777777" w:rsidR="00C34809" w:rsidRDefault="00C34809" w:rsidP="00C34809">
      <w:pPr>
        <w:pStyle w:val="ListParagraph"/>
        <w:spacing w:line="360" w:lineRule="auto"/>
        <w:rPr>
          <w:rFonts w:ascii="Times New Roman" w:hAnsi="Times New Roman" w:cs="Times New Roman"/>
          <w:bCs/>
          <w:sz w:val="32"/>
          <w:szCs w:val="32"/>
        </w:rPr>
      </w:pPr>
    </w:p>
    <w:p w14:paraId="56FACAA8" w14:textId="4770E7B7" w:rsidR="00C34809" w:rsidRPr="008A0CC9" w:rsidRDefault="00C34809" w:rsidP="00C34809">
      <w:pPr>
        <w:pStyle w:val="ListParagraph"/>
        <w:spacing w:line="360" w:lineRule="auto"/>
        <w:rPr>
          <w:rFonts w:ascii="Times New Roman" w:hAnsi="Times New Roman" w:cs="Times New Roman"/>
          <w:b/>
          <w:bCs/>
          <w:sz w:val="32"/>
          <w:szCs w:val="32"/>
          <w:u w:val="single"/>
        </w:rPr>
      </w:pPr>
      <w:r w:rsidRPr="008A0CC9">
        <w:rPr>
          <w:rFonts w:ascii="Times New Roman" w:hAnsi="Times New Roman" w:cs="Times New Roman"/>
          <w:b/>
          <w:bCs/>
          <w:sz w:val="32"/>
          <w:szCs w:val="32"/>
          <w:u w:val="single"/>
        </w:rPr>
        <w:t>State Pier RFP Negotiating Committee:</w:t>
      </w:r>
    </w:p>
    <w:p w14:paraId="6E3D79A7" w14:textId="5718FDC5" w:rsidR="00C34809" w:rsidRDefault="00C34809" w:rsidP="00C34809">
      <w:pPr>
        <w:pStyle w:val="ListParagraph"/>
        <w:numPr>
          <w:ilvl w:val="0"/>
          <w:numId w:val="21"/>
        </w:numPr>
        <w:spacing w:line="360" w:lineRule="auto"/>
        <w:rPr>
          <w:rFonts w:ascii="Times New Roman" w:hAnsi="Times New Roman" w:cs="Times New Roman"/>
          <w:bCs/>
          <w:sz w:val="32"/>
          <w:szCs w:val="32"/>
        </w:rPr>
      </w:pPr>
      <w:r>
        <w:rPr>
          <w:rFonts w:ascii="Times New Roman" w:hAnsi="Times New Roman" w:cs="Times New Roman"/>
          <w:bCs/>
          <w:sz w:val="32"/>
          <w:szCs w:val="32"/>
        </w:rPr>
        <w:t xml:space="preserve"> Parker Wise, Business Development (RFP) Committee Member;</w:t>
      </w:r>
    </w:p>
    <w:p w14:paraId="0FFF7ADC" w14:textId="6001E169" w:rsidR="00C34809" w:rsidRDefault="00C34809" w:rsidP="00C34809">
      <w:pPr>
        <w:pStyle w:val="ListParagraph"/>
        <w:numPr>
          <w:ilvl w:val="0"/>
          <w:numId w:val="21"/>
        </w:numPr>
        <w:spacing w:line="360" w:lineRule="auto"/>
        <w:rPr>
          <w:rFonts w:ascii="Times New Roman" w:hAnsi="Times New Roman" w:cs="Times New Roman"/>
          <w:bCs/>
          <w:sz w:val="32"/>
          <w:szCs w:val="32"/>
        </w:rPr>
      </w:pPr>
      <w:r>
        <w:rPr>
          <w:rFonts w:ascii="Times New Roman" w:hAnsi="Times New Roman" w:cs="Times New Roman"/>
          <w:bCs/>
          <w:sz w:val="32"/>
          <w:szCs w:val="32"/>
        </w:rPr>
        <w:t>Evan Matthews, Executive Director;</w:t>
      </w:r>
    </w:p>
    <w:p w14:paraId="74CC6314" w14:textId="5A992D8E" w:rsidR="00C34809" w:rsidRDefault="00C34809" w:rsidP="00C34809">
      <w:pPr>
        <w:pStyle w:val="ListParagraph"/>
        <w:numPr>
          <w:ilvl w:val="0"/>
          <w:numId w:val="21"/>
        </w:numPr>
        <w:spacing w:line="360" w:lineRule="auto"/>
        <w:rPr>
          <w:rFonts w:ascii="Times New Roman" w:hAnsi="Times New Roman" w:cs="Times New Roman"/>
          <w:bCs/>
          <w:sz w:val="32"/>
          <w:szCs w:val="32"/>
        </w:rPr>
      </w:pPr>
      <w:r>
        <w:rPr>
          <w:rFonts w:ascii="Times New Roman" w:hAnsi="Times New Roman" w:cs="Times New Roman"/>
          <w:bCs/>
          <w:sz w:val="32"/>
          <w:szCs w:val="32"/>
        </w:rPr>
        <w:t>Bonnie Reemsnyder; Chair Finance Committee; and</w:t>
      </w:r>
    </w:p>
    <w:p w14:paraId="43316FC2" w14:textId="57250862" w:rsidR="00C34809" w:rsidRDefault="00C34809" w:rsidP="00C34809">
      <w:pPr>
        <w:pStyle w:val="ListParagraph"/>
        <w:numPr>
          <w:ilvl w:val="0"/>
          <w:numId w:val="21"/>
        </w:numPr>
        <w:spacing w:line="360" w:lineRule="auto"/>
        <w:rPr>
          <w:rFonts w:ascii="Times New Roman" w:hAnsi="Times New Roman" w:cs="Times New Roman"/>
          <w:bCs/>
          <w:sz w:val="32"/>
          <w:szCs w:val="32"/>
        </w:rPr>
      </w:pPr>
      <w:r>
        <w:rPr>
          <w:rFonts w:ascii="Times New Roman" w:hAnsi="Times New Roman" w:cs="Times New Roman"/>
          <w:bCs/>
          <w:sz w:val="32"/>
          <w:szCs w:val="32"/>
        </w:rPr>
        <w:t>Catherine Smith, Vice-Chair of Board and Commissioner of Economic and Community Development.</w:t>
      </w:r>
    </w:p>
    <w:p w14:paraId="42BF8020" w14:textId="4C37B96F" w:rsidR="00C34809" w:rsidRDefault="00C34809" w:rsidP="00C34809">
      <w:pPr>
        <w:spacing w:line="360" w:lineRule="auto"/>
        <w:ind w:left="720"/>
        <w:rPr>
          <w:rFonts w:ascii="Times New Roman" w:hAnsi="Times New Roman" w:cs="Times New Roman"/>
          <w:bCs/>
          <w:sz w:val="32"/>
          <w:szCs w:val="32"/>
        </w:rPr>
      </w:pPr>
      <w:r>
        <w:rPr>
          <w:rFonts w:ascii="Times New Roman" w:hAnsi="Times New Roman" w:cs="Times New Roman"/>
          <w:bCs/>
          <w:sz w:val="32"/>
          <w:szCs w:val="32"/>
        </w:rPr>
        <w:t>A motion made by Mr. Westerson, seconded by Mr. Johnson to elect the Negotiating Committee</w:t>
      </w:r>
      <w:r w:rsidR="008A0CC9">
        <w:rPr>
          <w:rFonts w:ascii="Times New Roman" w:hAnsi="Times New Roman" w:cs="Times New Roman"/>
          <w:bCs/>
          <w:sz w:val="32"/>
          <w:szCs w:val="32"/>
        </w:rPr>
        <w:t xml:space="preserve"> and</w:t>
      </w:r>
      <w:r>
        <w:rPr>
          <w:rFonts w:ascii="Times New Roman" w:hAnsi="Times New Roman" w:cs="Times New Roman"/>
          <w:bCs/>
          <w:sz w:val="32"/>
          <w:szCs w:val="32"/>
        </w:rPr>
        <w:t xml:space="preserve"> was so VOTED unanimously.</w:t>
      </w:r>
    </w:p>
    <w:p w14:paraId="6D9CF583" w14:textId="31400670" w:rsidR="00C34809" w:rsidRDefault="00C3713E" w:rsidP="00C34809">
      <w:pPr>
        <w:spacing w:line="360" w:lineRule="auto"/>
        <w:ind w:left="720"/>
        <w:rPr>
          <w:rFonts w:ascii="Times New Roman" w:hAnsi="Times New Roman" w:cs="Times New Roman"/>
          <w:bCs/>
          <w:sz w:val="32"/>
          <w:szCs w:val="32"/>
        </w:rPr>
      </w:pPr>
      <w:r>
        <w:rPr>
          <w:rFonts w:ascii="Times New Roman" w:hAnsi="Times New Roman" w:cs="Times New Roman"/>
          <w:bCs/>
          <w:sz w:val="32"/>
          <w:szCs w:val="32"/>
        </w:rPr>
        <w:lastRenderedPageBreak/>
        <w:t xml:space="preserve">Chairman Bates </w:t>
      </w:r>
      <w:r w:rsidR="00A758F3">
        <w:rPr>
          <w:rFonts w:ascii="Times New Roman" w:hAnsi="Times New Roman" w:cs="Times New Roman"/>
          <w:bCs/>
          <w:sz w:val="32"/>
          <w:szCs w:val="32"/>
        </w:rPr>
        <w:t xml:space="preserve">also </w:t>
      </w:r>
      <w:bookmarkStart w:id="0" w:name="_GoBack"/>
      <w:bookmarkEnd w:id="0"/>
      <w:r>
        <w:rPr>
          <w:rFonts w:ascii="Times New Roman" w:hAnsi="Times New Roman" w:cs="Times New Roman"/>
          <w:bCs/>
          <w:sz w:val="32"/>
          <w:szCs w:val="32"/>
        </w:rPr>
        <w:t>appointed Mr. Salvatore, Program Manager at the Port Authority to participate at the table. He thanked the committee for their willingness to serve.</w:t>
      </w:r>
    </w:p>
    <w:p w14:paraId="7990CB21" w14:textId="77777777" w:rsidR="00C3713E" w:rsidRPr="00C3713E" w:rsidRDefault="00C3713E" w:rsidP="00C34809">
      <w:pPr>
        <w:spacing w:line="360" w:lineRule="auto"/>
        <w:ind w:left="720"/>
        <w:rPr>
          <w:rFonts w:ascii="Times New Roman" w:hAnsi="Times New Roman" w:cs="Times New Roman"/>
          <w:bCs/>
          <w:sz w:val="32"/>
          <w:szCs w:val="32"/>
        </w:rPr>
      </w:pPr>
    </w:p>
    <w:p w14:paraId="6862C321" w14:textId="77777777" w:rsidR="00C34809" w:rsidRPr="00C34809" w:rsidRDefault="00C34809" w:rsidP="00C34809">
      <w:pPr>
        <w:spacing w:line="360" w:lineRule="auto"/>
        <w:ind w:left="720"/>
        <w:rPr>
          <w:rFonts w:ascii="Times New Roman" w:hAnsi="Times New Roman" w:cs="Times New Roman"/>
          <w:b/>
          <w:bCs/>
          <w:sz w:val="32"/>
          <w:szCs w:val="32"/>
        </w:rPr>
      </w:pPr>
      <w:r w:rsidRPr="00C34809">
        <w:rPr>
          <w:rFonts w:ascii="Times New Roman" w:hAnsi="Times New Roman" w:cs="Times New Roman"/>
          <w:b/>
          <w:bCs/>
          <w:sz w:val="32"/>
          <w:szCs w:val="32"/>
        </w:rPr>
        <w:t>10.</w:t>
      </w:r>
      <w:r w:rsidRPr="00C34809">
        <w:rPr>
          <w:rFonts w:ascii="Times New Roman" w:hAnsi="Times New Roman" w:cs="Times New Roman"/>
          <w:b/>
          <w:bCs/>
          <w:sz w:val="32"/>
          <w:szCs w:val="32"/>
        </w:rPr>
        <w:tab/>
        <w:t>Consideration and approval of a resolution authorizing the hiring of Mayer Brown LLP as a sub consultant to Robinson &amp; Cole LLP with respect to the negotiation of a Service Agreement with the winning Respondent(s) of the State Pier RFP</w:t>
      </w:r>
    </w:p>
    <w:p w14:paraId="76F30F60" w14:textId="77777777" w:rsidR="00C34809" w:rsidRPr="00C34809" w:rsidRDefault="00C34809" w:rsidP="00C34809">
      <w:pPr>
        <w:spacing w:line="360" w:lineRule="auto"/>
        <w:ind w:left="720"/>
        <w:rPr>
          <w:rFonts w:ascii="Times New Roman" w:hAnsi="Times New Roman" w:cs="Times New Roman"/>
          <w:bCs/>
          <w:sz w:val="32"/>
          <w:szCs w:val="32"/>
        </w:rPr>
      </w:pPr>
    </w:p>
    <w:p w14:paraId="398392D5" w14:textId="0B20404B" w:rsidR="00C34809" w:rsidRDefault="00C34809" w:rsidP="00C34809">
      <w:pPr>
        <w:spacing w:line="360" w:lineRule="auto"/>
        <w:ind w:left="720"/>
        <w:rPr>
          <w:rFonts w:ascii="Times New Roman" w:hAnsi="Times New Roman" w:cs="Times New Roman"/>
          <w:bCs/>
          <w:sz w:val="32"/>
          <w:szCs w:val="32"/>
        </w:rPr>
      </w:pPr>
      <w:r w:rsidRPr="00AB32DF">
        <w:rPr>
          <w:rFonts w:ascii="Times New Roman" w:hAnsi="Times New Roman" w:cs="Times New Roman"/>
          <w:b/>
          <w:bCs/>
          <w:sz w:val="32"/>
          <w:szCs w:val="32"/>
        </w:rPr>
        <w:t>RESOLVED:</w:t>
      </w:r>
      <w:r w:rsidRPr="00C34809">
        <w:rPr>
          <w:rFonts w:ascii="Times New Roman" w:hAnsi="Times New Roman" w:cs="Times New Roman"/>
          <w:bCs/>
          <w:sz w:val="32"/>
          <w:szCs w:val="32"/>
        </w:rPr>
        <w:tab/>
        <w:t>That the Board of Directors hereby authorizes the hiring of Mayer Brown LLP as a sub consultant to Robinson &amp; Cole LLP, with respect to the negotiation of a Service Agreement with the winning Respondent(s) of the State Pier RFP, and the Executive Director is hereby authorized, empowered, and directed, for and on behalf of the Authority, and Robinson &amp; Cole LLP is authorized to enter into a Sub</w:t>
      </w:r>
      <w:r>
        <w:rPr>
          <w:rFonts w:ascii="Times New Roman" w:hAnsi="Times New Roman" w:cs="Times New Roman"/>
          <w:bCs/>
          <w:sz w:val="32"/>
          <w:szCs w:val="32"/>
        </w:rPr>
        <w:t xml:space="preserve"> </w:t>
      </w:r>
      <w:r w:rsidRPr="00C34809">
        <w:rPr>
          <w:rFonts w:ascii="Times New Roman" w:hAnsi="Times New Roman" w:cs="Times New Roman"/>
          <w:bCs/>
          <w:sz w:val="32"/>
          <w:szCs w:val="32"/>
        </w:rPr>
        <w:t>consultant Agreement with Mayer Brown LLP upon such terms and provisions as the Executive Director deems to be in the best interests of the Authority.</w:t>
      </w:r>
    </w:p>
    <w:p w14:paraId="6F4F22DC" w14:textId="77777777" w:rsidR="00C34809" w:rsidRDefault="00C34809" w:rsidP="00C34809">
      <w:pPr>
        <w:spacing w:line="360" w:lineRule="auto"/>
        <w:ind w:left="720"/>
        <w:rPr>
          <w:rFonts w:ascii="Times New Roman" w:hAnsi="Times New Roman" w:cs="Times New Roman"/>
          <w:bCs/>
          <w:sz w:val="32"/>
          <w:szCs w:val="32"/>
        </w:rPr>
      </w:pPr>
    </w:p>
    <w:p w14:paraId="49F932CE" w14:textId="5321A192" w:rsidR="00C34809" w:rsidRDefault="00C34809" w:rsidP="00C34809">
      <w:pPr>
        <w:spacing w:line="360" w:lineRule="auto"/>
        <w:ind w:left="720"/>
        <w:rPr>
          <w:rFonts w:ascii="Times New Roman" w:hAnsi="Times New Roman" w:cs="Times New Roman"/>
          <w:bCs/>
          <w:sz w:val="32"/>
          <w:szCs w:val="32"/>
        </w:rPr>
      </w:pPr>
      <w:r>
        <w:rPr>
          <w:rFonts w:ascii="Times New Roman" w:hAnsi="Times New Roman" w:cs="Times New Roman"/>
          <w:bCs/>
          <w:sz w:val="32"/>
          <w:szCs w:val="32"/>
        </w:rPr>
        <w:t>A motion by Ms. Reemsnyder to approve the resolution, seconded by Mr. Johnson was so VOTED unanimously.</w:t>
      </w:r>
    </w:p>
    <w:p w14:paraId="781EDD6D" w14:textId="77777777" w:rsidR="00C34809" w:rsidRDefault="00C34809" w:rsidP="00C34809">
      <w:pPr>
        <w:spacing w:line="360" w:lineRule="auto"/>
        <w:ind w:left="720"/>
        <w:rPr>
          <w:rFonts w:ascii="Times New Roman" w:hAnsi="Times New Roman" w:cs="Times New Roman"/>
          <w:bCs/>
          <w:sz w:val="32"/>
          <w:szCs w:val="32"/>
        </w:rPr>
      </w:pPr>
    </w:p>
    <w:p w14:paraId="60108ABF" w14:textId="10916D1D" w:rsidR="00A37B9A" w:rsidRPr="00F921AB" w:rsidRDefault="00A37B9A" w:rsidP="00A37B9A">
      <w:pPr>
        <w:autoSpaceDE w:val="0"/>
        <w:autoSpaceDN w:val="0"/>
        <w:adjustRightInd w:val="0"/>
        <w:spacing w:line="480" w:lineRule="auto"/>
        <w:ind w:firstLine="720"/>
        <w:jc w:val="both"/>
        <w:rPr>
          <w:rFonts w:ascii="Times New Roman" w:hAnsi="Times New Roman" w:cs="Times New Roman"/>
          <w:bCs/>
          <w:sz w:val="32"/>
          <w:szCs w:val="32"/>
        </w:rPr>
      </w:pPr>
      <w:r w:rsidRPr="00F921AB">
        <w:rPr>
          <w:rFonts w:ascii="Times New Roman" w:hAnsi="Times New Roman" w:cs="Times New Roman"/>
          <w:bCs/>
          <w:sz w:val="32"/>
          <w:szCs w:val="32"/>
        </w:rPr>
        <w:lastRenderedPageBreak/>
        <w:t>A</w:t>
      </w:r>
      <w:r w:rsidR="007D59A8" w:rsidRPr="00F921AB">
        <w:rPr>
          <w:rFonts w:ascii="Times New Roman" w:hAnsi="Times New Roman" w:cs="Times New Roman"/>
          <w:bCs/>
          <w:sz w:val="32"/>
          <w:szCs w:val="32"/>
        </w:rPr>
        <w:t>t 12:25</w:t>
      </w:r>
      <w:r w:rsidRPr="00F921AB">
        <w:rPr>
          <w:rFonts w:ascii="Times New Roman" w:hAnsi="Times New Roman" w:cs="Times New Roman"/>
          <w:bCs/>
          <w:sz w:val="32"/>
          <w:szCs w:val="32"/>
        </w:rPr>
        <w:t xml:space="preserve"> p.m. a motion to go into Executive Session was made by </w:t>
      </w:r>
      <w:r w:rsidR="007D59A8" w:rsidRPr="00F921AB">
        <w:rPr>
          <w:rFonts w:ascii="Times New Roman" w:hAnsi="Times New Roman" w:cs="Times New Roman"/>
          <w:bCs/>
          <w:sz w:val="32"/>
          <w:szCs w:val="32"/>
        </w:rPr>
        <w:t>Mr. Johnson</w:t>
      </w:r>
      <w:r w:rsidRPr="00F921AB">
        <w:rPr>
          <w:rFonts w:ascii="Times New Roman" w:hAnsi="Times New Roman" w:cs="Times New Roman"/>
          <w:bCs/>
          <w:sz w:val="32"/>
          <w:szCs w:val="32"/>
        </w:rPr>
        <w:t>, seconded by Ms. Reemsnyder and was so voted unanimously.</w:t>
      </w:r>
      <w:r w:rsidR="007D59A8" w:rsidRPr="00F921AB">
        <w:rPr>
          <w:rFonts w:ascii="Times New Roman" w:hAnsi="Times New Roman" w:cs="Times New Roman"/>
          <w:bCs/>
          <w:sz w:val="32"/>
          <w:szCs w:val="32"/>
        </w:rPr>
        <w:t xml:space="preserve">  Ms. Elkow recused herself.</w:t>
      </w:r>
    </w:p>
    <w:p w14:paraId="63C656D8" w14:textId="77777777" w:rsidR="007D59A8" w:rsidRPr="007D59A8" w:rsidRDefault="007D59A8" w:rsidP="007D59A8">
      <w:pPr>
        <w:autoSpaceDE w:val="0"/>
        <w:autoSpaceDN w:val="0"/>
        <w:adjustRightInd w:val="0"/>
        <w:spacing w:line="480" w:lineRule="auto"/>
        <w:ind w:firstLine="720"/>
        <w:jc w:val="both"/>
        <w:rPr>
          <w:rFonts w:cstheme="majorHAnsi"/>
          <w:b/>
          <w:bCs/>
          <w:sz w:val="32"/>
          <w:szCs w:val="32"/>
        </w:rPr>
      </w:pPr>
      <w:r w:rsidRPr="007D59A8">
        <w:rPr>
          <w:rFonts w:cstheme="majorHAnsi"/>
          <w:b/>
          <w:bCs/>
          <w:sz w:val="32"/>
          <w:szCs w:val="32"/>
        </w:rPr>
        <w:t>11(a).</w:t>
      </w:r>
      <w:r w:rsidRPr="007D59A8">
        <w:rPr>
          <w:rFonts w:cstheme="majorHAnsi"/>
          <w:b/>
          <w:bCs/>
          <w:sz w:val="32"/>
          <w:szCs w:val="32"/>
        </w:rPr>
        <w:tab/>
        <w:t>Executive Session pursuant to Sections 1-200(6)(E) and 1-210(b)(24) of the General Statutes of Connecticut, for the purpose of discussing responses to the Request for Proposals with respect to the development, operation and maintenance of the State Pier Facility.</w:t>
      </w:r>
    </w:p>
    <w:p w14:paraId="1D615274" w14:textId="39A4F57F" w:rsidR="007D59A8" w:rsidRDefault="007D59A8" w:rsidP="007D59A8">
      <w:pPr>
        <w:autoSpaceDE w:val="0"/>
        <w:autoSpaceDN w:val="0"/>
        <w:adjustRightInd w:val="0"/>
        <w:spacing w:line="480" w:lineRule="auto"/>
        <w:ind w:firstLine="720"/>
        <w:jc w:val="both"/>
        <w:rPr>
          <w:rFonts w:cstheme="majorHAnsi"/>
          <w:bCs/>
          <w:sz w:val="32"/>
          <w:szCs w:val="32"/>
        </w:rPr>
      </w:pPr>
      <w:r w:rsidRPr="007D59A8">
        <w:rPr>
          <w:rFonts w:cstheme="majorHAnsi"/>
          <w:b/>
          <w:bCs/>
          <w:sz w:val="32"/>
          <w:szCs w:val="32"/>
        </w:rPr>
        <w:t>RESOLVED</w:t>
      </w:r>
      <w:r w:rsidRPr="007D59A8">
        <w:rPr>
          <w:rFonts w:cstheme="majorHAnsi"/>
          <w:bCs/>
          <w:sz w:val="32"/>
          <w:szCs w:val="32"/>
        </w:rPr>
        <w:t>: That, pursuant to Sections 1-200(6</w:t>
      </w:r>
      <w:proofErr w:type="gramStart"/>
      <w:r w:rsidRPr="007D59A8">
        <w:rPr>
          <w:rFonts w:cstheme="majorHAnsi"/>
          <w:bCs/>
          <w:sz w:val="32"/>
          <w:szCs w:val="32"/>
        </w:rPr>
        <w:t>)(</w:t>
      </w:r>
      <w:proofErr w:type="gramEnd"/>
      <w:r w:rsidRPr="007D59A8">
        <w:rPr>
          <w:rFonts w:cstheme="majorHAnsi"/>
          <w:bCs/>
          <w:sz w:val="32"/>
          <w:szCs w:val="32"/>
        </w:rPr>
        <w:t xml:space="preserve">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 </w:t>
      </w:r>
    </w:p>
    <w:p w14:paraId="2F21A7A2" w14:textId="77777777" w:rsidR="007D59A8" w:rsidRPr="007D59A8" w:rsidRDefault="007D59A8" w:rsidP="007D59A8">
      <w:pPr>
        <w:autoSpaceDE w:val="0"/>
        <w:autoSpaceDN w:val="0"/>
        <w:adjustRightInd w:val="0"/>
        <w:spacing w:line="480" w:lineRule="auto"/>
        <w:jc w:val="both"/>
        <w:rPr>
          <w:rFonts w:cstheme="majorHAnsi"/>
          <w:b/>
          <w:bCs/>
          <w:sz w:val="32"/>
          <w:szCs w:val="32"/>
        </w:rPr>
      </w:pPr>
      <w:r w:rsidRPr="007D59A8">
        <w:rPr>
          <w:rFonts w:cstheme="majorHAnsi"/>
          <w:b/>
          <w:bCs/>
          <w:sz w:val="32"/>
          <w:szCs w:val="32"/>
        </w:rPr>
        <w:t>11(b).</w:t>
      </w:r>
      <w:r w:rsidRPr="007D59A8">
        <w:rPr>
          <w:rFonts w:cstheme="majorHAnsi"/>
          <w:b/>
          <w:bCs/>
          <w:sz w:val="32"/>
          <w:szCs w:val="32"/>
        </w:rPr>
        <w:tab/>
        <w:t>Executive Session pursuant to Sections 1-200(6</w:t>
      </w:r>
      <w:proofErr w:type="gramStart"/>
      <w:r w:rsidRPr="007D59A8">
        <w:rPr>
          <w:rFonts w:cstheme="majorHAnsi"/>
          <w:b/>
          <w:bCs/>
          <w:sz w:val="32"/>
          <w:szCs w:val="32"/>
        </w:rPr>
        <w:t>)(</w:t>
      </w:r>
      <w:proofErr w:type="gramEnd"/>
      <w:r w:rsidRPr="007D59A8">
        <w:rPr>
          <w:rFonts w:cstheme="majorHAnsi"/>
          <w:b/>
          <w:bCs/>
          <w:sz w:val="32"/>
          <w:szCs w:val="32"/>
        </w:rPr>
        <w:t>E) and 1-210(b)(1) of the General Statutes of Connecticut, for the purpose of discussing the preliminary draft Connecticut Maritime Strategy.</w:t>
      </w:r>
    </w:p>
    <w:p w14:paraId="58F3A330" w14:textId="77777777" w:rsidR="007D59A8" w:rsidRDefault="007D59A8" w:rsidP="007D59A8">
      <w:pPr>
        <w:autoSpaceDE w:val="0"/>
        <w:autoSpaceDN w:val="0"/>
        <w:adjustRightInd w:val="0"/>
        <w:spacing w:line="480" w:lineRule="auto"/>
        <w:jc w:val="both"/>
        <w:rPr>
          <w:rFonts w:cstheme="majorHAnsi"/>
          <w:bCs/>
          <w:sz w:val="32"/>
          <w:szCs w:val="32"/>
        </w:rPr>
      </w:pPr>
      <w:r w:rsidRPr="007D59A8">
        <w:rPr>
          <w:rFonts w:cstheme="majorHAnsi"/>
          <w:b/>
          <w:bCs/>
          <w:sz w:val="32"/>
          <w:szCs w:val="32"/>
        </w:rPr>
        <w:lastRenderedPageBreak/>
        <w:t>RESOLVED</w:t>
      </w:r>
      <w:r w:rsidRPr="007D59A8">
        <w:rPr>
          <w:rFonts w:cstheme="majorHAnsi"/>
          <w:bCs/>
          <w:sz w:val="32"/>
          <w:szCs w:val="32"/>
        </w:rPr>
        <w:t>: That, pursuant to Sections 1-200(6</w:t>
      </w:r>
      <w:proofErr w:type="gramStart"/>
      <w:r w:rsidRPr="007D59A8">
        <w:rPr>
          <w:rFonts w:cstheme="majorHAnsi"/>
          <w:bCs/>
          <w:sz w:val="32"/>
          <w:szCs w:val="32"/>
        </w:rPr>
        <w:t>)(</w:t>
      </w:r>
      <w:proofErr w:type="gramEnd"/>
      <w:r w:rsidRPr="007D59A8">
        <w:rPr>
          <w:rFonts w:cstheme="majorHAnsi"/>
          <w:bCs/>
          <w:sz w:val="32"/>
          <w:szCs w:val="32"/>
        </w:rPr>
        <w:t xml:space="preserve">E) and 1-210(b)(1) of the General Statutes of Connecticut, by a two-thirds vote of the members of the Board present and voting, the Board of Directors hereby approves to enter into Executive Session for the purpose of discussing the preliminary draft Connecticut Maritime Strategy, as the public interest in nondisclosure of such discussion and in withholding such document outweighs the public interest in disclosure. </w:t>
      </w:r>
    </w:p>
    <w:p w14:paraId="2963A4A3" w14:textId="2E1F9684" w:rsidR="007D59A8" w:rsidRDefault="007D59A8" w:rsidP="007D59A8">
      <w:pPr>
        <w:autoSpaceDE w:val="0"/>
        <w:autoSpaceDN w:val="0"/>
        <w:adjustRightInd w:val="0"/>
        <w:spacing w:line="480" w:lineRule="auto"/>
        <w:jc w:val="both"/>
        <w:rPr>
          <w:rFonts w:cstheme="majorHAnsi"/>
          <w:bCs/>
          <w:sz w:val="32"/>
          <w:szCs w:val="32"/>
        </w:rPr>
      </w:pPr>
      <w:r>
        <w:rPr>
          <w:rFonts w:cstheme="majorHAnsi"/>
          <w:bCs/>
          <w:sz w:val="32"/>
          <w:szCs w:val="32"/>
        </w:rPr>
        <w:t>A motion to come out of Executive Session was made by Ms. Reemsnyder at 12:55 p.m., seconded by Mr. Westerson and was so VOTED unanimously.</w:t>
      </w:r>
    </w:p>
    <w:p w14:paraId="62749DE3" w14:textId="77777777" w:rsidR="007D59A8" w:rsidRPr="007D59A8" w:rsidRDefault="007D59A8" w:rsidP="007D59A8">
      <w:pPr>
        <w:autoSpaceDE w:val="0"/>
        <w:autoSpaceDN w:val="0"/>
        <w:adjustRightInd w:val="0"/>
        <w:spacing w:line="480" w:lineRule="auto"/>
        <w:jc w:val="both"/>
        <w:rPr>
          <w:rFonts w:cstheme="majorHAnsi"/>
          <w:b/>
          <w:bCs/>
          <w:sz w:val="32"/>
          <w:szCs w:val="32"/>
        </w:rPr>
      </w:pPr>
      <w:r w:rsidRPr="007D59A8">
        <w:rPr>
          <w:rFonts w:cstheme="majorHAnsi"/>
          <w:b/>
          <w:bCs/>
          <w:sz w:val="32"/>
          <w:szCs w:val="32"/>
        </w:rPr>
        <w:t>12.</w:t>
      </w:r>
      <w:r w:rsidRPr="007D59A8">
        <w:rPr>
          <w:rFonts w:cstheme="majorHAnsi"/>
          <w:b/>
          <w:bCs/>
          <w:sz w:val="32"/>
          <w:szCs w:val="32"/>
        </w:rPr>
        <w:tab/>
        <w:t>Consideration and approval of a resolution authorizing the adoption of the Connecticut Maritime Strategy</w:t>
      </w:r>
    </w:p>
    <w:p w14:paraId="1C43F811" w14:textId="699FDBD7" w:rsidR="007D59A8" w:rsidRDefault="007D59A8" w:rsidP="007D59A8">
      <w:pPr>
        <w:autoSpaceDE w:val="0"/>
        <w:autoSpaceDN w:val="0"/>
        <w:adjustRightInd w:val="0"/>
        <w:spacing w:line="480" w:lineRule="auto"/>
        <w:jc w:val="both"/>
        <w:rPr>
          <w:rFonts w:cstheme="majorHAnsi"/>
          <w:bCs/>
          <w:sz w:val="32"/>
          <w:szCs w:val="32"/>
        </w:rPr>
      </w:pPr>
      <w:r w:rsidRPr="007D59A8">
        <w:rPr>
          <w:rFonts w:cstheme="majorHAnsi"/>
          <w:b/>
          <w:bCs/>
          <w:sz w:val="32"/>
          <w:szCs w:val="32"/>
        </w:rPr>
        <w:t>RESOLVED:</w:t>
      </w:r>
      <w:r w:rsidRPr="007D59A8">
        <w:rPr>
          <w:rFonts w:cstheme="majorHAnsi"/>
          <w:bCs/>
          <w:sz w:val="32"/>
          <w:szCs w:val="32"/>
        </w:rPr>
        <w:t xml:space="preserve"> That the Connecticut Maritime Strategy, in the form attached hereto as the </w:t>
      </w:r>
      <w:r w:rsidRPr="007D59A8">
        <w:rPr>
          <w:rFonts w:cstheme="majorHAnsi"/>
          <w:bCs/>
          <w:sz w:val="32"/>
          <w:szCs w:val="32"/>
          <w:u w:val="single"/>
        </w:rPr>
        <w:t>Exhibit</w:t>
      </w:r>
      <w:r w:rsidRPr="007D59A8">
        <w:rPr>
          <w:rFonts w:cstheme="majorHAnsi"/>
          <w:bCs/>
          <w:sz w:val="32"/>
          <w:szCs w:val="32"/>
        </w:rPr>
        <w:t xml:space="preserve"> to Agenda Item 12, is hereby adopted and approved by the Authority and effective immediately. </w:t>
      </w:r>
    </w:p>
    <w:p w14:paraId="7690545A" w14:textId="1A00F908" w:rsidR="007D59A8" w:rsidRDefault="007D59A8" w:rsidP="007D59A8">
      <w:pPr>
        <w:autoSpaceDE w:val="0"/>
        <w:autoSpaceDN w:val="0"/>
        <w:adjustRightInd w:val="0"/>
        <w:spacing w:line="480" w:lineRule="auto"/>
        <w:jc w:val="both"/>
        <w:rPr>
          <w:rFonts w:cstheme="majorHAnsi"/>
          <w:bCs/>
          <w:sz w:val="32"/>
          <w:szCs w:val="32"/>
        </w:rPr>
      </w:pPr>
      <w:r>
        <w:rPr>
          <w:rFonts w:cstheme="majorHAnsi"/>
          <w:bCs/>
          <w:sz w:val="32"/>
          <w:szCs w:val="32"/>
        </w:rPr>
        <w:t>A motion to pass this resolution was made by Mr. Johnson, seconded by Mr. Westerson was so VOTED unanimously.</w:t>
      </w:r>
    </w:p>
    <w:p w14:paraId="16C82B77" w14:textId="0F722BBF" w:rsidR="007D59A8" w:rsidRPr="007D59A8" w:rsidRDefault="007D59A8" w:rsidP="007D59A8">
      <w:pPr>
        <w:autoSpaceDE w:val="0"/>
        <w:autoSpaceDN w:val="0"/>
        <w:adjustRightInd w:val="0"/>
        <w:spacing w:line="480" w:lineRule="auto"/>
        <w:jc w:val="both"/>
        <w:rPr>
          <w:rFonts w:cstheme="majorHAnsi"/>
          <w:bCs/>
          <w:sz w:val="32"/>
          <w:szCs w:val="32"/>
        </w:rPr>
      </w:pPr>
      <w:r w:rsidRPr="007D59A8">
        <w:rPr>
          <w:rFonts w:cstheme="majorHAnsi"/>
          <w:b/>
          <w:bCs/>
          <w:sz w:val="32"/>
          <w:szCs w:val="32"/>
        </w:rPr>
        <w:lastRenderedPageBreak/>
        <w:t xml:space="preserve">13.  </w:t>
      </w:r>
      <w:r w:rsidRPr="007D59A8">
        <w:rPr>
          <w:rFonts w:cstheme="majorHAnsi"/>
          <w:b/>
          <w:bCs/>
          <w:sz w:val="32"/>
          <w:szCs w:val="32"/>
        </w:rPr>
        <w:tab/>
        <w:t>New Business</w:t>
      </w:r>
      <w:r>
        <w:rPr>
          <w:rFonts w:cstheme="majorHAnsi"/>
          <w:b/>
          <w:bCs/>
          <w:sz w:val="32"/>
          <w:szCs w:val="32"/>
        </w:rPr>
        <w:t xml:space="preserve"> - </w:t>
      </w:r>
      <w:r>
        <w:rPr>
          <w:rFonts w:cstheme="majorHAnsi"/>
          <w:bCs/>
          <w:sz w:val="32"/>
          <w:szCs w:val="32"/>
        </w:rPr>
        <w:t>None</w:t>
      </w:r>
    </w:p>
    <w:p w14:paraId="183836FF" w14:textId="1B24186F" w:rsidR="007D59A8" w:rsidRPr="007D59A8" w:rsidRDefault="007D59A8" w:rsidP="007D59A8">
      <w:pPr>
        <w:autoSpaceDE w:val="0"/>
        <w:autoSpaceDN w:val="0"/>
        <w:adjustRightInd w:val="0"/>
        <w:spacing w:line="480" w:lineRule="auto"/>
        <w:jc w:val="both"/>
        <w:rPr>
          <w:rFonts w:cstheme="majorHAnsi"/>
          <w:bCs/>
          <w:sz w:val="32"/>
          <w:szCs w:val="32"/>
        </w:rPr>
      </w:pPr>
      <w:r w:rsidRPr="007D59A8">
        <w:rPr>
          <w:rFonts w:cstheme="majorHAnsi"/>
          <w:b/>
          <w:bCs/>
          <w:sz w:val="32"/>
          <w:szCs w:val="32"/>
        </w:rPr>
        <w:t>14.</w:t>
      </w:r>
      <w:r w:rsidRPr="007D59A8">
        <w:rPr>
          <w:rFonts w:cstheme="majorHAnsi"/>
          <w:b/>
          <w:bCs/>
          <w:sz w:val="32"/>
          <w:szCs w:val="32"/>
        </w:rPr>
        <w:tab/>
        <w:t>Call to the public</w:t>
      </w:r>
      <w:r>
        <w:rPr>
          <w:rFonts w:cstheme="majorHAnsi"/>
          <w:b/>
          <w:bCs/>
          <w:sz w:val="32"/>
          <w:szCs w:val="32"/>
        </w:rPr>
        <w:t xml:space="preserve"> - </w:t>
      </w:r>
      <w:r>
        <w:rPr>
          <w:rFonts w:cstheme="majorHAnsi"/>
          <w:bCs/>
          <w:sz w:val="32"/>
          <w:szCs w:val="32"/>
        </w:rPr>
        <w:t>None</w:t>
      </w:r>
    </w:p>
    <w:p w14:paraId="477334A8" w14:textId="43CC38A3" w:rsidR="00A37B9A" w:rsidRPr="00881584" w:rsidRDefault="007D59A8" w:rsidP="007D59A8">
      <w:pPr>
        <w:autoSpaceDE w:val="0"/>
        <w:autoSpaceDN w:val="0"/>
        <w:adjustRightInd w:val="0"/>
        <w:spacing w:line="480" w:lineRule="auto"/>
        <w:jc w:val="both"/>
        <w:rPr>
          <w:rFonts w:cstheme="majorHAnsi"/>
          <w:bCs/>
          <w:sz w:val="32"/>
          <w:szCs w:val="32"/>
        </w:rPr>
      </w:pPr>
      <w:r w:rsidRPr="007D59A8">
        <w:rPr>
          <w:rFonts w:cstheme="majorHAnsi"/>
          <w:b/>
          <w:bCs/>
          <w:sz w:val="32"/>
          <w:szCs w:val="32"/>
        </w:rPr>
        <w:t>15.</w:t>
      </w:r>
      <w:r w:rsidRPr="007D59A8">
        <w:rPr>
          <w:rFonts w:cstheme="majorHAnsi"/>
          <w:b/>
          <w:bCs/>
          <w:sz w:val="32"/>
          <w:szCs w:val="32"/>
        </w:rPr>
        <w:tab/>
        <w:t>Adjournment</w:t>
      </w:r>
      <w:r>
        <w:rPr>
          <w:rFonts w:cstheme="majorHAnsi"/>
          <w:bCs/>
          <w:sz w:val="32"/>
          <w:szCs w:val="32"/>
        </w:rPr>
        <w:t xml:space="preserve"> – Motion to adjourn at 1:10 was so VOTED unanimously.</w:t>
      </w:r>
    </w:p>
    <w:sectPr w:rsidR="00A37B9A" w:rsidRPr="00881584" w:rsidSect="000006E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1612E" w14:textId="77777777" w:rsidR="00500CF0" w:rsidRDefault="00500CF0" w:rsidP="00960E78">
      <w:r>
        <w:separator/>
      </w:r>
    </w:p>
  </w:endnote>
  <w:endnote w:type="continuationSeparator" w:id="0">
    <w:p w14:paraId="24755091" w14:textId="77777777" w:rsidR="00500CF0" w:rsidRDefault="00500CF0"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FE11" w14:textId="77777777" w:rsidR="00E025AF" w:rsidRDefault="00E0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819F" w14:textId="77777777" w:rsidR="00E025AF" w:rsidRDefault="00E02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EF93" w14:textId="77777777" w:rsidR="00E025AF" w:rsidRPr="0092490A" w:rsidRDefault="00E025AF" w:rsidP="0092490A">
    <w:pPr>
      <w:pStyle w:val="Footer"/>
      <w:rPr>
        <w:rFonts w:ascii="Times New Roman" w:hAnsi="Times New Roman"/>
        <w:sz w:val="16"/>
      </w:rPr>
    </w:pPr>
    <w:r w:rsidRPr="0092490A">
      <w:rPr>
        <w:rFonts w:ascii="Times New Roman" w:hAnsi="Times New Roman"/>
        <w:sz w:val="16"/>
      </w:rPr>
      <w:t>18131704-v4</w:t>
    </w:r>
  </w:p>
  <w:p w14:paraId="22E6C16E" w14:textId="77777777" w:rsidR="00E025AF" w:rsidRPr="0092490A" w:rsidRDefault="00E025AF" w:rsidP="0092490A">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7A21A" w14:textId="77777777" w:rsidR="00500CF0" w:rsidRDefault="00500CF0" w:rsidP="00960E78">
      <w:r>
        <w:separator/>
      </w:r>
    </w:p>
  </w:footnote>
  <w:footnote w:type="continuationSeparator" w:id="0">
    <w:p w14:paraId="479365E2" w14:textId="77777777" w:rsidR="00500CF0" w:rsidRDefault="00500CF0"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4046" w14:textId="77777777" w:rsidR="00E025AF" w:rsidRDefault="00E0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144A" w14:textId="77777777" w:rsidR="00E025AF" w:rsidRDefault="00E0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927C" w14:textId="77777777" w:rsidR="00E025AF" w:rsidRDefault="00E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689"/>
    <w:multiLevelType w:val="hybridMultilevel"/>
    <w:tmpl w:val="8BDE670A"/>
    <w:lvl w:ilvl="0" w:tplc="6F4C3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3D7E"/>
    <w:multiLevelType w:val="hybridMultilevel"/>
    <w:tmpl w:val="662043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2904"/>
    <w:multiLevelType w:val="multilevel"/>
    <w:tmpl w:val="5A74A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3B9557D"/>
    <w:multiLevelType w:val="hybridMultilevel"/>
    <w:tmpl w:val="CB7A95D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9784589"/>
    <w:multiLevelType w:val="hybridMultilevel"/>
    <w:tmpl w:val="9F42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402C7"/>
    <w:multiLevelType w:val="hybridMultilevel"/>
    <w:tmpl w:val="AF840F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0851"/>
    <w:multiLevelType w:val="hybridMultilevel"/>
    <w:tmpl w:val="C4B04E62"/>
    <w:lvl w:ilvl="0" w:tplc="18D8550A">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26E"/>
    <w:multiLevelType w:val="hybridMultilevel"/>
    <w:tmpl w:val="3880E5B8"/>
    <w:lvl w:ilvl="0" w:tplc="91C0DE06">
      <w:start w:val="1"/>
      <w:numFmt w:val="decimal"/>
      <w:lvlText w:val="%1."/>
      <w:lvlJc w:val="left"/>
      <w:pPr>
        <w:ind w:left="720" w:hanging="360"/>
      </w:pPr>
      <w:rPr>
        <w:rFonts w:hint="default"/>
        <w:b w:val="0"/>
      </w:rPr>
    </w:lvl>
    <w:lvl w:ilvl="1" w:tplc="9E2A2F24">
      <w:start w:val="1"/>
      <w:numFmt w:val="lowerLetter"/>
      <w:lvlText w:val="(%2)"/>
      <w:lvlJc w:val="left"/>
      <w:pPr>
        <w:ind w:left="1440" w:hanging="360"/>
      </w:pPr>
      <w:rPr>
        <w:rFonts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9" w15:restartNumberingAfterBreak="0">
    <w:nsid w:val="2C847BFA"/>
    <w:multiLevelType w:val="hybridMultilevel"/>
    <w:tmpl w:val="E96C54F0"/>
    <w:lvl w:ilvl="0" w:tplc="91C0DE06">
      <w:start w:val="1"/>
      <w:numFmt w:val="decimal"/>
      <w:lvlText w:val="%1."/>
      <w:lvlJc w:val="left"/>
      <w:pPr>
        <w:ind w:left="720" w:hanging="360"/>
      </w:pPr>
      <w:rPr>
        <w:rFonts w:hint="default"/>
        <w:b w:val="0"/>
      </w:rPr>
    </w:lvl>
    <w:lvl w:ilvl="1" w:tplc="4ADA0004">
      <w:start w:val="1"/>
      <w:numFmt w:val="bullet"/>
      <w:lvlText w:val="o"/>
      <w:lvlJc w:val="left"/>
      <w:pPr>
        <w:ind w:left="1440" w:hanging="360"/>
      </w:pPr>
      <w:rPr>
        <w:rFonts w:ascii="Courier New" w:hAnsi="Courier New" w:cs="Courier New" w:hint="default"/>
      </w:rPr>
    </w:lvl>
    <w:lvl w:ilvl="2" w:tplc="FF5AAA56">
      <w:start w:val="1"/>
      <w:numFmt w:val="bullet"/>
      <w:lvlText w:val=""/>
      <w:lvlJc w:val="left"/>
      <w:pPr>
        <w:ind w:left="2160" w:hanging="360"/>
      </w:pPr>
      <w:rPr>
        <w:rFonts w:ascii="Wingdings" w:hAnsi="Wingdings" w:hint="default"/>
      </w:rPr>
    </w:lvl>
    <w:lvl w:ilvl="3" w:tplc="10CCA906">
      <w:start w:val="1"/>
      <w:numFmt w:val="bullet"/>
      <w:lvlText w:val=""/>
      <w:lvlJc w:val="left"/>
      <w:pPr>
        <w:ind w:left="2880" w:hanging="360"/>
      </w:pPr>
      <w:rPr>
        <w:rFonts w:ascii="Symbol" w:hAnsi="Symbol" w:hint="default"/>
      </w:rPr>
    </w:lvl>
    <w:lvl w:ilvl="4" w:tplc="DF3A3962">
      <w:start w:val="1"/>
      <w:numFmt w:val="bullet"/>
      <w:lvlText w:val="o"/>
      <w:lvlJc w:val="left"/>
      <w:pPr>
        <w:ind w:left="3600" w:hanging="360"/>
      </w:pPr>
      <w:rPr>
        <w:rFonts w:ascii="Courier New" w:hAnsi="Courier New" w:cs="Courier New" w:hint="default"/>
      </w:rPr>
    </w:lvl>
    <w:lvl w:ilvl="5" w:tplc="D3421570">
      <w:start w:val="1"/>
      <w:numFmt w:val="bullet"/>
      <w:lvlText w:val=""/>
      <w:lvlJc w:val="left"/>
      <w:pPr>
        <w:ind w:left="4320" w:hanging="360"/>
      </w:pPr>
      <w:rPr>
        <w:rFonts w:ascii="Wingdings" w:hAnsi="Wingdings" w:hint="default"/>
      </w:rPr>
    </w:lvl>
    <w:lvl w:ilvl="6" w:tplc="D82C9FFE">
      <w:start w:val="1"/>
      <w:numFmt w:val="bullet"/>
      <w:lvlText w:val=""/>
      <w:lvlJc w:val="left"/>
      <w:pPr>
        <w:ind w:left="5040" w:hanging="360"/>
      </w:pPr>
      <w:rPr>
        <w:rFonts w:ascii="Symbol" w:hAnsi="Symbol" w:hint="default"/>
      </w:rPr>
    </w:lvl>
    <w:lvl w:ilvl="7" w:tplc="6F908B7E">
      <w:start w:val="1"/>
      <w:numFmt w:val="bullet"/>
      <w:lvlText w:val="o"/>
      <w:lvlJc w:val="left"/>
      <w:pPr>
        <w:ind w:left="5760" w:hanging="360"/>
      </w:pPr>
      <w:rPr>
        <w:rFonts w:ascii="Courier New" w:hAnsi="Courier New" w:cs="Courier New" w:hint="default"/>
      </w:rPr>
    </w:lvl>
    <w:lvl w:ilvl="8" w:tplc="ECA03B9C">
      <w:start w:val="1"/>
      <w:numFmt w:val="bullet"/>
      <w:lvlText w:val=""/>
      <w:lvlJc w:val="left"/>
      <w:pPr>
        <w:ind w:left="6480" w:hanging="360"/>
      </w:pPr>
      <w:rPr>
        <w:rFonts w:ascii="Wingdings" w:hAnsi="Wingdings" w:hint="default"/>
      </w:rPr>
    </w:lvl>
  </w:abstractNum>
  <w:abstractNum w:abstractNumId="10" w15:restartNumberingAfterBreak="0">
    <w:nsid w:val="2CC11ED5"/>
    <w:multiLevelType w:val="multilevel"/>
    <w:tmpl w:val="F63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A43E0"/>
    <w:multiLevelType w:val="hybridMultilevel"/>
    <w:tmpl w:val="822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B5270"/>
    <w:multiLevelType w:val="hybridMultilevel"/>
    <w:tmpl w:val="6038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E850BB1"/>
    <w:multiLevelType w:val="hybridMultilevel"/>
    <w:tmpl w:val="5198B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72021A"/>
    <w:multiLevelType w:val="hybridMultilevel"/>
    <w:tmpl w:val="BC6871A8"/>
    <w:lvl w:ilvl="0" w:tplc="6F4C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69C37A9"/>
    <w:multiLevelType w:val="hybridMultilevel"/>
    <w:tmpl w:val="1B0CF7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14BDE"/>
    <w:multiLevelType w:val="hybridMultilevel"/>
    <w:tmpl w:val="12DCEA72"/>
    <w:lvl w:ilvl="0" w:tplc="A23C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7"/>
  </w:num>
  <w:num w:numId="5">
    <w:abstractNumId w:val="14"/>
  </w:num>
  <w:num w:numId="6">
    <w:abstractNumId w:val="4"/>
  </w:num>
  <w:num w:numId="7">
    <w:abstractNumId w:val="0"/>
  </w:num>
  <w:num w:numId="8">
    <w:abstractNumId w:val="5"/>
  </w:num>
  <w:num w:numId="9">
    <w:abstractNumId w:val="15"/>
  </w:num>
  <w:num w:numId="10">
    <w:abstractNumId w:val="9"/>
  </w:num>
  <w:num w:numId="11">
    <w:abstractNumId w:val="3"/>
  </w:num>
  <w:num w:numId="12">
    <w:abstractNumId w:val="18"/>
  </w:num>
  <w:num w:numId="13">
    <w:abstractNumId w:val="6"/>
  </w:num>
  <w:num w:numId="14">
    <w:abstractNumId w:val="12"/>
  </w:num>
  <w:num w:numId="15">
    <w:abstractNumId w:val="10"/>
  </w:num>
  <w:num w:numId="16">
    <w:abstractNumId w:val="8"/>
  </w:num>
  <w:num w:numId="17">
    <w:abstractNumId w:val="16"/>
  </w:num>
  <w:num w:numId="18">
    <w:abstractNumId w:val="1"/>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40401"/>
    <w:rsid w:val="000415E8"/>
    <w:rsid w:val="000513B5"/>
    <w:rsid w:val="000577FF"/>
    <w:rsid w:val="000667F3"/>
    <w:rsid w:val="0007195F"/>
    <w:rsid w:val="00071F80"/>
    <w:rsid w:val="00074B9E"/>
    <w:rsid w:val="00091E0D"/>
    <w:rsid w:val="00095EFB"/>
    <w:rsid w:val="000A3322"/>
    <w:rsid w:val="000A3D12"/>
    <w:rsid w:val="000B3466"/>
    <w:rsid w:val="000B6B24"/>
    <w:rsid w:val="000C53AC"/>
    <w:rsid w:val="000C598E"/>
    <w:rsid w:val="000E365F"/>
    <w:rsid w:val="000F0B4C"/>
    <w:rsid w:val="00100D45"/>
    <w:rsid w:val="00107870"/>
    <w:rsid w:val="00114254"/>
    <w:rsid w:val="00115D50"/>
    <w:rsid w:val="00115F03"/>
    <w:rsid w:val="00130B8E"/>
    <w:rsid w:val="00135127"/>
    <w:rsid w:val="00140BCA"/>
    <w:rsid w:val="001462D5"/>
    <w:rsid w:val="00153516"/>
    <w:rsid w:val="00160A3F"/>
    <w:rsid w:val="00160FC0"/>
    <w:rsid w:val="00161016"/>
    <w:rsid w:val="001630C3"/>
    <w:rsid w:val="00163AA4"/>
    <w:rsid w:val="00165C50"/>
    <w:rsid w:val="00166194"/>
    <w:rsid w:val="00171E79"/>
    <w:rsid w:val="00175473"/>
    <w:rsid w:val="0019652F"/>
    <w:rsid w:val="00196BFA"/>
    <w:rsid w:val="001A1B1B"/>
    <w:rsid w:val="001A1CDB"/>
    <w:rsid w:val="001B2571"/>
    <w:rsid w:val="001B67D8"/>
    <w:rsid w:val="001C19C3"/>
    <w:rsid w:val="001C2EC2"/>
    <w:rsid w:val="001C4502"/>
    <w:rsid w:val="001C67AC"/>
    <w:rsid w:val="001D34A5"/>
    <w:rsid w:val="001E5D2D"/>
    <w:rsid w:val="001E7C35"/>
    <w:rsid w:val="001F6024"/>
    <w:rsid w:val="00206FC1"/>
    <w:rsid w:val="00221C03"/>
    <w:rsid w:val="0022326F"/>
    <w:rsid w:val="00225576"/>
    <w:rsid w:val="002277FD"/>
    <w:rsid w:val="00227E3A"/>
    <w:rsid w:val="00235C7E"/>
    <w:rsid w:val="00242587"/>
    <w:rsid w:val="00245A30"/>
    <w:rsid w:val="002733AF"/>
    <w:rsid w:val="00273722"/>
    <w:rsid w:val="002740DD"/>
    <w:rsid w:val="0028131D"/>
    <w:rsid w:val="00290833"/>
    <w:rsid w:val="002B464B"/>
    <w:rsid w:val="002D5EEA"/>
    <w:rsid w:val="002F23C0"/>
    <w:rsid w:val="002F6AB6"/>
    <w:rsid w:val="002F705E"/>
    <w:rsid w:val="003004FD"/>
    <w:rsid w:val="0030160F"/>
    <w:rsid w:val="00312D8D"/>
    <w:rsid w:val="00321D43"/>
    <w:rsid w:val="0032601B"/>
    <w:rsid w:val="0033610D"/>
    <w:rsid w:val="00336181"/>
    <w:rsid w:val="00344DE3"/>
    <w:rsid w:val="00350ABA"/>
    <w:rsid w:val="003619EA"/>
    <w:rsid w:val="003728F4"/>
    <w:rsid w:val="0038191F"/>
    <w:rsid w:val="00391120"/>
    <w:rsid w:val="0039767C"/>
    <w:rsid w:val="003A0D8E"/>
    <w:rsid w:val="003B5227"/>
    <w:rsid w:val="003B57BF"/>
    <w:rsid w:val="003B5871"/>
    <w:rsid w:val="003B5C25"/>
    <w:rsid w:val="003B7851"/>
    <w:rsid w:val="003B7B3B"/>
    <w:rsid w:val="003B7FF1"/>
    <w:rsid w:val="003C03C1"/>
    <w:rsid w:val="003D4567"/>
    <w:rsid w:val="003D7949"/>
    <w:rsid w:val="003E5E7D"/>
    <w:rsid w:val="003F4993"/>
    <w:rsid w:val="003F6B22"/>
    <w:rsid w:val="00401DC0"/>
    <w:rsid w:val="00416006"/>
    <w:rsid w:val="004446E1"/>
    <w:rsid w:val="00451EDA"/>
    <w:rsid w:val="0045710A"/>
    <w:rsid w:val="00457334"/>
    <w:rsid w:val="00457E5D"/>
    <w:rsid w:val="0046195E"/>
    <w:rsid w:val="00467948"/>
    <w:rsid w:val="00472C38"/>
    <w:rsid w:val="004766E1"/>
    <w:rsid w:val="004839E2"/>
    <w:rsid w:val="00484496"/>
    <w:rsid w:val="00485315"/>
    <w:rsid w:val="004A0709"/>
    <w:rsid w:val="004A5E9E"/>
    <w:rsid w:val="004B62F7"/>
    <w:rsid w:val="004C694F"/>
    <w:rsid w:val="004D7829"/>
    <w:rsid w:val="004E1032"/>
    <w:rsid w:val="00500CF0"/>
    <w:rsid w:val="00501511"/>
    <w:rsid w:val="00501770"/>
    <w:rsid w:val="005033B0"/>
    <w:rsid w:val="0050664D"/>
    <w:rsid w:val="005132F8"/>
    <w:rsid w:val="00514646"/>
    <w:rsid w:val="00514D76"/>
    <w:rsid w:val="00522BC9"/>
    <w:rsid w:val="0052331B"/>
    <w:rsid w:val="00525297"/>
    <w:rsid w:val="00534D88"/>
    <w:rsid w:val="005359E2"/>
    <w:rsid w:val="005435AD"/>
    <w:rsid w:val="005439AE"/>
    <w:rsid w:val="00546251"/>
    <w:rsid w:val="00554A0D"/>
    <w:rsid w:val="00556981"/>
    <w:rsid w:val="00560538"/>
    <w:rsid w:val="0056719F"/>
    <w:rsid w:val="00567B60"/>
    <w:rsid w:val="00574FD0"/>
    <w:rsid w:val="0058354D"/>
    <w:rsid w:val="00583F9D"/>
    <w:rsid w:val="005910E5"/>
    <w:rsid w:val="00593D42"/>
    <w:rsid w:val="005A1201"/>
    <w:rsid w:val="005B054C"/>
    <w:rsid w:val="005B6FD8"/>
    <w:rsid w:val="005C42C6"/>
    <w:rsid w:val="005C694B"/>
    <w:rsid w:val="005C78D7"/>
    <w:rsid w:val="005D1695"/>
    <w:rsid w:val="005E4C9D"/>
    <w:rsid w:val="005F0E6C"/>
    <w:rsid w:val="005F1EB0"/>
    <w:rsid w:val="005F6154"/>
    <w:rsid w:val="00603D08"/>
    <w:rsid w:val="006056D7"/>
    <w:rsid w:val="00605DFD"/>
    <w:rsid w:val="00611FB2"/>
    <w:rsid w:val="006248D7"/>
    <w:rsid w:val="0062698F"/>
    <w:rsid w:val="00632C98"/>
    <w:rsid w:val="00642FA8"/>
    <w:rsid w:val="00647755"/>
    <w:rsid w:val="00655C55"/>
    <w:rsid w:val="00655EFA"/>
    <w:rsid w:val="006619D1"/>
    <w:rsid w:val="00663A46"/>
    <w:rsid w:val="00666C5E"/>
    <w:rsid w:val="0067225F"/>
    <w:rsid w:val="0067645A"/>
    <w:rsid w:val="00680665"/>
    <w:rsid w:val="00683AD5"/>
    <w:rsid w:val="00684B81"/>
    <w:rsid w:val="00692A8C"/>
    <w:rsid w:val="006951F3"/>
    <w:rsid w:val="00695990"/>
    <w:rsid w:val="00696100"/>
    <w:rsid w:val="006964B5"/>
    <w:rsid w:val="006A056C"/>
    <w:rsid w:val="006A363B"/>
    <w:rsid w:val="006A54D3"/>
    <w:rsid w:val="006B3262"/>
    <w:rsid w:val="006B4024"/>
    <w:rsid w:val="006C0A9A"/>
    <w:rsid w:val="006C0FFF"/>
    <w:rsid w:val="006D03B3"/>
    <w:rsid w:val="006D266E"/>
    <w:rsid w:val="006D7956"/>
    <w:rsid w:val="006E12C3"/>
    <w:rsid w:val="006E5BD2"/>
    <w:rsid w:val="006E7C2B"/>
    <w:rsid w:val="006F6CED"/>
    <w:rsid w:val="007053A1"/>
    <w:rsid w:val="007172A1"/>
    <w:rsid w:val="007468D6"/>
    <w:rsid w:val="00750E11"/>
    <w:rsid w:val="00755803"/>
    <w:rsid w:val="00757604"/>
    <w:rsid w:val="0076455C"/>
    <w:rsid w:val="007653AA"/>
    <w:rsid w:val="00766373"/>
    <w:rsid w:val="00770857"/>
    <w:rsid w:val="007733F7"/>
    <w:rsid w:val="0078126C"/>
    <w:rsid w:val="007814A4"/>
    <w:rsid w:val="007854AC"/>
    <w:rsid w:val="0078582C"/>
    <w:rsid w:val="007927DB"/>
    <w:rsid w:val="00796CAD"/>
    <w:rsid w:val="007A7F95"/>
    <w:rsid w:val="007B5229"/>
    <w:rsid w:val="007B7857"/>
    <w:rsid w:val="007D49B1"/>
    <w:rsid w:val="007D59A8"/>
    <w:rsid w:val="007D6382"/>
    <w:rsid w:val="007E6F3C"/>
    <w:rsid w:val="007E71D4"/>
    <w:rsid w:val="007F3609"/>
    <w:rsid w:val="007F3BD1"/>
    <w:rsid w:val="008005C1"/>
    <w:rsid w:val="00805524"/>
    <w:rsid w:val="008152ED"/>
    <w:rsid w:val="00815613"/>
    <w:rsid w:val="008167A4"/>
    <w:rsid w:val="00816A1C"/>
    <w:rsid w:val="00821E6E"/>
    <w:rsid w:val="008560B2"/>
    <w:rsid w:val="008564FF"/>
    <w:rsid w:val="0085768D"/>
    <w:rsid w:val="00881584"/>
    <w:rsid w:val="00891557"/>
    <w:rsid w:val="008920F8"/>
    <w:rsid w:val="008977C3"/>
    <w:rsid w:val="008A0CC9"/>
    <w:rsid w:val="008A3A75"/>
    <w:rsid w:val="008A6339"/>
    <w:rsid w:val="008A75D3"/>
    <w:rsid w:val="008B30BE"/>
    <w:rsid w:val="008C30E1"/>
    <w:rsid w:val="008C494A"/>
    <w:rsid w:val="008C7419"/>
    <w:rsid w:val="008D03ED"/>
    <w:rsid w:val="008D0974"/>
    <w:rsid w:val="008D4A44"/>
    <w:rsid w:val="008D65E2"/>
    <w:rsid w:val="008E41D2"/>
    <w:rsid w:val="008F30EB"/>
    <w:rsid w:val="008F4CDB"/>
    <w:rsid w:val="00907F33"/>
    <w:rsid w:val="009162C6"/>
    <w:rsid w:val="0091630A"/>
    <w:rsid w:val="00922779"/>
    <w:rsid w:val="00924A43"/>
    <w:rsid w:val="00926563"/>
    <w:rsid w:val="00926973"/>
    <w:rsid w:val="009357FF"/>
    <w:rsid w:val="0094317E"/>
    <w:rsid w:val="00953CB4"/>
    <w:rsid w:val="00960E78"/>
    <w:rsid w:val="0096217B"/>
    <w:rsid w:val="009747D2"/>
    <w:rsid w:val="00982351"/>
    <w:rsid w:val="00983714"/>
    <w:rsid w:val="009845E0"/>
    <w:rsid w:val="0098606E"/>
    <w:rsid w:val="00987ABD"/>
    <w:rsid w:val="009B164D"/>
    <w:rsid w:val="009B3B47"/>
    <w:rsid w:val="009B4612"/>
    <w:rsid w:val="009C1529"/>
    <w:rsid w:val="009C22A5"/>
    <w:rsid w:val="009D2B03"/>
    <w:rsid w:val="009E40C4"/>
    <w:rsid w:val="009E4B07"/>
    <w:rsid w:val="009E7378"/>
    <w:rsid w:val="009F45C8"/>
    <w:rsid w:val="009F4CA9"/>
    <w:rsid w:val="00A017CA"/>
    <w:rsid w:val="00A030C4"/>
    <w:rsid w:val="00A07711"/>
    <w:rsid w:val="00A32943"/>
    <w:rsid w:val="00A37B9A"/>
    <w:rsid w:val="00A42440"/>
    <w:rsid w:val="00A4294B"/>
    <w:rsid w:val="00A46E22"/>
    <w:rsid w:val="00A47B70"/>
    <w:rsid w:val="00A50909"/>
    <w:rsid w:val="00A6440D"/>
    <w:rsid w:val="00A70C07"/>
    <w:rsid w:val="00A71F84"/>
    <w:rsid w:val="00A758F3"/>
    <w:rsid w:val="00A76846"/>
    <w:rsid w:val="00A81C90"/>
    <w:rsid w:val="00A91945"/>
    <w:rsid w:val="00A91E95"/>
    <w:rsid w:val="00A96B39"/>
    <w:rsid w:val="00AB01A8"/>
    <w:rsid w:val="00AB0C62"/>
    <w:rsid w:val="00AB32DF"/>
    <w:rsid w:val="00AC2333"/>
    <w:rsid w:val="00AD33A1"/>
    <w:rsid w:val="00AD35F9"/>
    <w:rsid w:val="00AE66EB"/>
    <w:rsid w:val="00B04332"/>
    <w:rsid w:val="00B109A3"/>
    <w:rsid w:val="00B120A4"/>
    <w:rsid w:val="00B1459E"/>
    <w:rsid w:val="00B15B45"/>
    <w:rsid w:val="00B23557"/>
    <w:rsid w:val="00B26A4D"/>
    <w:rsid w:val="00B375F4"/>
    <w:rsid w:val="00B40F6F"/>
    <w:rsid w:val="00B54144"/>
    <w:rsid w:val="00B555C5"/>
    <w:rsid w:val="00B563C2"/>
    <w:rsid w:val="00B652F4"/>
    <w:rsid w:val="00B712DF"/>
    <w:rsid w:val="00B82835"/>
    <w:rsid w:val="00B94552"/>
    <w:rsid w:val="00BA0DB4"/>
    <w:rsid w:val="00BB3083"/>
    <w:rsid w:val="00BC63CC"/>
    <w:rsid w:val="00BC6D8C"/>
    <w:rsid w:val="00BD14D9"/>
    <w:rsid w:val="00BD1516"/>
    <w:rsid w:val="00BD5F19"/>
    <w:rsid w:val="00BD7F84"/>
    <w:rsid w:val="00BE073C"/>
    <w:rsid w:val="00BE1605"/>
    <w:rsid w:val="00BE265D"/>
    <w:rsid w:val="00BE3D1A"/>
    <w:rsid w:val="00BE4CDA"/>
    <w:rsid w:val="00BF1648"/>
    <w:rsid w:val="00C06F3D"/>
    <w:rsid w:val="00C16446"/>
    <w:rsid w:val="00C16C7A"/>
    <w:rsid w:val="00C174B2"/>
    <w:rsid w:val="00C30FE2"/>
    <w:rsid w:val="00C32880"/>
    <w:rsid w:val="00C32F28"/>
    <w:rsid w:val="00C34809"/>
    <w:rsid w:val="00C3713E"/>
    <w:rsid w:val="00C407F7"/>
    <w:rsid w:val="00C52304"/>
    <w:rsid w:val="00C557AE"/>
    <w:rsid w:val="00C57E0E"/>
    <w:rsid w:val="00C62EFF"/>
    <w:rsid w:val="00C81724"/>
    <w:rsid w:val="00CA6513"/>
    <w:rsid w:val="00CA6FC3"/>
    <w:rsid w:val="00CC178F"/>
    <w:rsid w:val="00CD7FDC"/>
    <w:rsid w:val="00CE4E91"/>
    <w:rsid w:val="00CE79DA"/>
    <w:rsid w:val="00CF6361"/>
    <w:rsid w:val="00D03409"/>
    <w:rsid w:val="00D15BF7"/>
    <w:rsid w:val="00D17D97"/>
    <w:rsid w:val="00D24021"/>
    <w:rsid w:val="00D51FE0"/>
    <w:rsid w:val="00D56B73"/>
    <w:rsid w:val="00D61066"/>
    <w:rsid w:val="00D63A99"/>
    <w:rsid w:val="00D66E2B"/>
    <w:rsid w:val="00D74A0E"/>
    <w:rsid w:val="00D82866"/>
    <w:rsid w:val="00D833C2"/>
    <w:rsid w:val="00D85DA5"/>
    <w:rsid w:val="00D867AC"/>
    <w:rsid w:val="00D94DA0"/>
    <w:rsid w:val="00DA062F"/>
    <w:rsid w:val="00DA2A40"/>
    <w:rsid w:val="00DA48CD"/>
    <w:rsid w:val="00DA7450"/>
    <w:rsid w:val="00DB2638"/>
    <w:rsid w:val="00DB632A"/>
    <w:rsid w:val="00DC189A"/>
    <w:rsid w:val="00DD055D"/>
    <w:rsid w:val="00DD7C97"/>
    <w:rsid w:val="00DE5AEC"/>
    <w:rsid w:val="00DF0A27"/>
    <w:rsid w:val="00DF2048"/>
    <w:rsid w:val="00DF30AB"/>
    <w:rsid w:val="00E025AF"/>
    <w:rsid w:val="00E12BAB"/>
    <w:rsid w:val="00E1465D"/>
    <w:rsid w:val="00E212C6"/>
    <w:rsid w:val="00E21E40"/>
    <w:rsid w:val="00E23BD1"/>
    <w:rsid w:val="00E42C31"/>
    <w:rsid w:val="00E533DC"/>
    <w:rsid w:val="00E548E7"/>
    <w:rsid w:val="00E56EDC"/>
    <w:rsid w:val="00E61D51"/>
    <w:rsid w:val="00E6749D"/>
    <w:rsid w:val="00E71108"/>
    <w:rsid w:val="00E736CF"/>
    <w:rsid w:val="00E901E7"/>
    <w:rsid w:val="00E964FF"/>
    <w:rsid w:val="00EB2304"/>
    <w:rsid w:val="00EB6A6F"/>
    <w:rsid w:val="00EB6EA7"/>
    <w:rsid w:val="00EC4DB0"/>
    <w:rsid w:val="00EC64CB"/>
    <w:rsid w:val="00ED1458"/>
    <w:rsid w:val="00ED606B"/>
    <w:rsid w:val="00EE24F3"/>
    <w:rsid w:val="00EF3664"/>
    <w:rsid w:val="00F04415"/>
    <w:rsid w:val="00F11B73"/>
    <w:rsid w:val="00F11CBA"/>
    <w:rsid w:val="00F23AD5"/>
    <w:rsid w:val="00F2642E"/>
    <w:rsid w:val="00F34969"/>
    <w:rsid w:val="00F37059"/>
    <w:rsid w:val="00F3717B"/>
    <w:rsid w:val="00F400CE"/>
    <w:rsid w:val="00F477F2"/>
    <w:rsid w:val="00F66049"/>
    <w:rsid w:val="00F66F74"/>
    <w:rsid w:val="00F75630"/>
    <w:rsid w:val="00F77AD1"/>
    <w:rsid w:val="00F824E7"/>
    <w:rsid w:val="00F86F8E"/>
    <w:rsid w:val="00F921AB"/>
    <w:rsid w:val="00F965A7"/>
    <w:rsid w:val="00FA0BD7"/>
    <w:rsid w:val="00FB0752"/>
    <w:rsid w:val="00FB3980"/>
    <w:rsid w:val="00FB6D51"/>
    <w:rsid w:val="00FD16F8"/>
    <w:rsid w:val="00FE1C43"/>
    <w:rsid w:val="00FF0BFA"/>
    <w:rsid w:val="00FF498C"/>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152ED"/>
    <w:pPr>
      <w:keepNext/>
      <w:keepLines/>
      <w:spacing w:before="40" w:line="259" w:lineRule="auto"/>
      <w:outlineLvl w:val="2"/>
    </w:pPr>
    <w:rPr>
      <w:rFonts w:eastAsiaTheme="majorEastAsia" w:cstheme="majorBidi"/>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customStyle="1" w:styleId="Default">
    <w:name w:val="Default"/>
    <w:rsid w:val="0007195F"/>
    <w:pPr>
      <w:autoSpaceDE w:val="0"/>
      <w:autoSpaceDN w:val="0"/>
      <w:adjustRightInd w:val="0"/>
    </w:pPr>
    <w:rPr>
      <w:rFonts w:ascii="Calibri" w:eastAsiaTheme="minorHAnsi" w:hAnsi="Calibri" w:cs="Calibri"/>
      <w:color w:val="000000"/>
      <w:sz w:val="24"/>
      <w:szCs w:val="24"/>
    </w:rPr>
  </w:style>
  <w:style w:type="character" w:customStyle="1" w:styleId="Heading3Char">
    <w:name w:val="Heading 3 Char"/>
    <w:basedOn w:val="DefaultParagraphFont"/>
    <w:link w:val="Heading3"/>
    <w:uiPriority w:val="9"/>
    <w:rsid w:val="008152ED"/>
    <w:rPr>
      <w:rFonts w:eastAsiaTheme="majorEastAsia"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591353087">
      <w:bodyDiv w:val="1"/>
      <w:marLeft w:val="0"/>
      <w:marRight w:val="0"/>
      <w:marTop w:val="0"/>
      <w:marBottom w:val="0"/>
      <w:divBdr>
        <w:top w:val="none" w:sz="0" w:space="0" w:color="auto"/>
        <w:left w:val="none" w:sz="0" w:space="0" w:color="auto"/>
        <w:bottom w:val="none" w:sz="0" w:space="0" w:color="auto"/>
        <w:right w:val="none" w:sz="0" w:space="0" w:color="auto"/>
      </w:divBdr>
    </w:div>
    <w:div w:id="214384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edgingtoday.com/2018/07/12/southport-harbor-projects-about-to-begin/" TargetMode="External"/><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www.fairfieldcitizenonline.com/news/article/State-grant-to-aid-in-dredging-and-update-of-13067503.php" TargetMode="External"/><Relationship Id="rId17" Type="http://schemas.openxmlformats.org/officeDocument/2006/relationships/hyperlink" Target="https://www.theday.com/editorials/20180724/budgets-bags-and-rebirth-of-vital-propert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day.com/business/20180720/state-bond-commission-to-provide-28-million-to-electric-boat"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hamlethub.com/fairfield/politics/47158-ct-port-authority-funded-projects-set-to-start-at-southport-harbo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register.com/news/article/New-Haven-lands-28M-for-schools-port-land-more-13092882.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heday.com/article/20180630/NWS01/180639965"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maritime-executive.com/corporate/derecktor-signs-contract-to-build-third-hybrid-series-vessel" TargetMode="External"/><Relationship Id="rId14" Type="http://schemas.openxmlformats.org/officeDocument/2006/relationships/hyperlink" Target="https://www.ctpost.com/business/article/Bridgeport-Harbor-moves-away-from-industrial-past-13091564.php"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t>
            </a:r>
            <a:r>
              <a:rPr lang="en-US" sz="1400" b="0" i="0" u="none" strike="noStrike" baseline="0">
                <a:effectLst/>
              </a:rPr>
              <a:t>Estimated Value</a:t>
            </a:r>
            <a:endParaRPr lang="en-US" b="0"/>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MINERAL FUELS, MINERAL OILS AND PRODUCTS</c:v>
                </c:pt>
                <c:pt idx="1">
                  <c:v>IRON AND STEEL</c:v>
                </c:pt>
                <c:pt idx="2">
                  <c:v>IRON AND STEEL ARTICLES</c:v>
                </c:pt>
                <c:pt idx="3">
                  <c:v>COTTON</c:v>
                </c:pt>
                <c:pt idx="4">
                  <c:v>SALT; SULPHUR; EARTHS, STONE</c:v>
                </c:pt>
                <c:pt idx="5">
                  <c:v>WOOD AND ARTICLES OF WOOD</c:v>
                </c:pt>
              </c:strCache>
            </c:strRef>
          </c:cat>
          <c:val>
            <c:numRef>
              <c:f>Sheet1!$B$2:$B$7</c:f>
              <c:numCache>
                <c:formatCode>"$"#,##0</c:formatCode>
                <c:ptCount val="6"/>
                <c:pt idx="0">
                  <c:v>77763181.129999995</c:v>
                </c:pt>
                <c:pt idx="1">
                  <c:v>31050730.460000001</c:v>
                </c:pt>
                <c:pt idx="2">
                  <c:v>14815392.939999999</c:v>
                </c:pt>
                <c:pt idx="3">
                  <c:v>4606463.09</c:v>
                </c:pt>
                <c:pt idx="4">
                  <c:v>4528796.3</c:v>
                </c:pt>
                <c:pt idx="5">
                  <c:v>3617687.15</c:v>
                </c:pt>
              </c:numCache>
            </c:numRef>
          </c:val>
          <c:extLst xmlns:c16r2="http://schemas.microsoft.com/office/drawing/2015/06/chart">
            <c:ext xmlns:c16="http://schemas.microsoft.com/office/drawing/2014/chart" uri="{C3380CC4-5D6E-409C-BE32-E72D297353CC}">
              <c16:uniqueId val="{00000000-CDF1-41BF-A73F-80FEC73083B9}"/>
            </c:ext>
          </c:extLst>
        </c:ser>
        <c:dLbls>
          <c:showLegendKey val="0"/>
          <c:showVal val="0"/>
          <c:showCatName val="0"/>
          <c:showSerName val="0"/>
          <c:showPercent val="0"/>
          <c:showBubbleSize val="0"/>
        </c:dLbls>
        <c:gapWidth val="100"/>
        <c:axId val="384142312"/>
        <c:axId val="384144664"/>
      </c:barChart>
      <c:catAx>
        <c:axId val="38414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144664"/>
        <c:crosses val="autoZero"/>
        <c:auto val="1"/>
        <c:lblAlgn val="ctr"/>
        <c:lblOffset val="100"/>
        <c:noMultiLvlLbl val="0"/>
      </c:catAx>
      <c:valAx>
        <c:axId val="384144664"/>
        <c:scaling>
          <c:orientation val="minMax"/>
          <c:max val="80000000"/>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142312"/>
        <c:crosses val="autoZero"/>
        <c:crossBetween val="between"/>
        <c:majorUnit val="4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600" b="0" i="0" u="none" strike="noStrike" baseline="0">
                <a:effectLst/>
              </a:rPr>
              <a:t>Top Countries of Origin by Total Import Value </a:t>
            </a:r>
            <a:endParaRPr lang="en-US" b="0"/>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BELGIUM</c:v>
                </c:pt>
                <c:pt idx="1">
                  <c:v>NETHERLANDS</c:v>
                </c:pt>
                <c:pt idx="2">
                  <c:v>POLAND</c:v>
                </c:pt>
                <c:pt idx="3">
                  <c:v>CANADA</c:v>
                </c:pt>
                <c:pt idx="4">
                  <c:v>UNITED KINGDOM</c:v>
                </c:pt>
                <c:pt idx="5">
                  <c:v>CHILE</c:v>
                </c:pt>
                <c:pt idx="6">
                  <c:v>GERMANY</c:v>
                </c:pt>
              </c:strCache>
            </c:strRef>
          </c:cat>
          <c:val>
            <c:numRef>
              <c:f>Sheet1!$B$2:$B$8</c:f>
              <c:numCache>
                <c:formatCode>"$"#,##0</c:formatCode>
                <c:ptCount val="7"/>
                <c:pt idx="0">
                  <c:v>53620392.899999999</c:v>
                </c:pt>
                <c:pt idx="1">
                  <c:v>33346152.170000002</c:v>
                </c:pt>
                <c:pt idx="2">
                  <c:v>26643952.5</c:v>
                </c:pt>
                <c:pt idx="3">
                  <c:v>8821990.4800000004</c:v>
                </c:pt>
                <c:pt idx="4">
                  <c:v>8068052</c:v>
                </c:pt>
                <c:pt idx="5">
                  <c:v>4528796.3</c:v>
                </c:pt>
                <c:pt idx="6">
                  <c:v>1352914.72</c:v>
                </c:pt>
              </c:numCache>
            </c:numRef>
          </c:val>
          <c:extLst xmlns:c16r2="http://schemas.microsoft.com/office/drawing/2015/06/chart">
            <c:ext xmlns:c16="http://schemas.microsoft.com/office/drawing/2014/chart" uri="{C3380CC4-5D6E-409C-BE32-E72D297353CC}">
              <c16:uniqueId val="{00000000-B959-47E7-9245-6734D9A27A78}"/>
            </c:ext>
          </c:extLst>
        </c:ser>
        <c:dLbls>
          <c:showLegendKey val="0"/>
          <c:showVal val="0"/>
          <c:showCatName val="0"/>
          <c:showSerName val="0"/>
          <c:showPercent val="0"/>
          <c:showBubbleSize val="0"/>
        </c:dLbls>
        <c:gapWidth val="100"/>
        <c:axId val="384145448"/>
        <c:axId val="384145056"/>
      </c:barChart>
      <c:catAx>
        <c:axId val="38414544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4145056"/>
        <c:crosses val="autoZero"/>
        <c:auto val="1"/>
        <c:lblAlgn val="ctr"/>
        <c:lblOffset val="100"/>
        <c:noMultiLvlLbl val="0"/>
      </c:catAx>
      <c:valAx>
        <c:axId val="384145056"/>
        <c:scaling>
          <c:orientation val="minMax"/>
          <c:max val="40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4145448"/>
        <c:crosses val="autoZero"/>
        <c:crossBetween val="between"/>
        <c:majorUnit val="2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Total</a:t>
            </a:r>
            <a:r>
              <a:rPr lang="en-US" sz="1200" baseline="0"/>
              <a:t> Weight Imported(KG) - </a:t>
            </a:r>
            <a:r>
              <a:rPr lang="en-US" sz="1200"/>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MINERAL FUELS, 
MINERAL OILS AND PRODUCTS</c:v>
                </c:pt>
                <c:pt idx="1">
                  <c:v>SALT; SULPHUR; EARTHS, STONE</c:v>
                </c:pt>
                <c:pt idx="2">
                  <c:v>IRON AND STEEL</c:v>
                </c:pt>
              </c:strCache>
            </c:strRef>
          </c:cat>
          <c:val>
            <c:numRef>
              <c:f>Sheet1!$B$2:$B$4</c:f>
              <c:numCache>
                <c:formatCode>General</c:formatCode>
                <c:ptCount val="3"/>
                <c:pt idx="0">
                  <c:v>169418695.94</c:v>
                </c:pt>
                <c:pt idx="1">
                  <c:v>61199950.030000001</c:v>
                </c:pt>
                <c:pt idx="2">
                  <c:v>21282400</c:v>
                </c:pt>
              </c:numCache>
            </c:numRef>
          </c:val>
          <c:extLst xmlns:c16r2="http://schemas.microsoft.com/office/drawing/2015/06/chart">
            <c:ext xmlns:c16="http://schemas.microsoft.com/office/drawing/2014/chart" uri="{C3380CC4-5D6E-409C-BE32-E72D297353CC}">
              <c16:uniqueId val="{00000000-EBB7-4A12-8F6C-917120B8B912}"/>
            </c:ext>
          </c:extLst>
        </c:ser>
        <c:dLbls>
          <c:dLblPos val="outEnd"/>
          <c:showLegendKey val="0"/>
          <c:showVal val="1"/>
          <c:showCatName val="0"/>
          <c:showSerName val="0"/>
          <c:showPercent val="0"/>
          <c:showBubbleSize val="0"/>
        </c:dLbls>
        <c:gapWidth val="100"/>
        <c:axId val="384143096"/>
        <c:axId val="384144272"/>
      </c:barChart>
      <c:catAx>
        <c:axId val="38414309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4144272"/>
        <c:crosses val="autoZero"/>
        <c:auto val="1"/>
        <c:lblAlgn val="ctr"/>
        <c:lblOffset val="100"/>
        <c:noMultiLvlLbl val="0"/>
      </c:catAx>
      <c:valAx>
        <c:axId val="384144272"/>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41430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WOOD AND ARTICLES OF WOOD</c:v>
                </c:pt>
                <c:pt idx="1">
                  <c:v>IRON AND STEEL ARTICLES</c:v>
                </c:pt>
                <c:pt idx="2">
                  <c:v>IRON AND STEEL</c:v>
                </c:pt>
                <c:pt idx="3">
                  <c:v>COTTON</c:v>
                </c:pt>
              </c:strCache>
            </c:strRef>
          </c:cat>
          <c:val>
            <c:numRef>
              <c:f>Sheet1!$B$2:$B$5</c:f>
              <c:numCache>
                <c:formatCode>General</c:formatCode>
                <c:ptCount val="4"/>
                <c:pt idx="0">
                  <c:v>5033603</c:v>
                </c:pt>
                <c:pt idx="1">
                  <c:v>4815234</c:v>
                </c:pt>
                <c:pt idx="2">
                  <c:v>2912501</c:v>
                </c:pt>
                <c:pt idx="3">
                  <c:v>633440</c:v>
                </c:pt>
              </c:numCache>
            </c:numRef>
          </c:val>
          <c:extLst xmlns:c16r2="http://schemas.microsoft.com/office/drawing/2015/06/chart">
            <c:ext xmlns:c16="http://schemas.microsoft.com/office/drawing/2014/chart" uri="{C3380CC4-5D6E-409C-BE32-E72D297353CC}">
              <c16:uniqueId val="{00000000-7651-412D-8E5F-9C374144373E}"/>
            </c:ext>
          </c:extLst>
        </c:ser>
        <c:dLbls>
          <c:showLegendKey val="0"/>
          <c:showVal val="0"/>
          <c:showCatName val="0"/>
          <c:showSerName val="0"/>
          <c:showPercent val="0"/>
          <c:showBubbleSize val="0"/>
        </c:dLbls>
        <c:gapWidth val="100"/>
        <c:axId val="440467512"/>
        <c:axId val="440471040"/>
      </c:barChart>
      <c:catAx>
        <c:axId val="440467512"/>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471040"/>
        <c:crosses val="autoZero"/>
        <c:auto val="1"/>
        <c:lblAlgn val="ctr"/>
        <c:lblOffset val="100"/>
        <c:noMultiLvlLbl val="0"/>
      </c:catAx>
      <c:valAx>
        <c:axId val="440471040"/>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467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91B0-C637-4BFE-9336-F040D3ED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11</cp:revision>
  <dcterms:created xsi:type="dcterms:W3CDTF">2018-09-21T15:07:00Z</dcterms:created>
  <dcterms:modified xsi:type="dcterms:W3CDTF">2018-09-21T21:28:00Z</dcterms:modified>
</cp:coreProperties>
</file>