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1B" w:rsidRPr="00891FA9" w:rsidRDefault="005D09E4" w:rsidP="0034020B">
      <w:pPr>
        <w:spacing w:after="0" w:line="240" w:lineRule="auto"/>
        <w:jc w:val="center"/>
        <w:rPr>
          <w:rFonts w:eastAsia="Times New Roman" w:cs="Times New Roman"/>
          <w:b/>
          <w:sz w:val="24"/>
          <w:szCs w:val="24"/>
        </w:rPr>
      </w:pPr>
      <w:r w:rsidRPr="00891FA9">
        <w:rPr>
          <w:rFonts w:eastAsia="Times New Roman" w:cs="Times New Roman"/>
          <w:b/>
          <w:sz w:val="24"/>
          <w:szCs w:val="24"/>
        </w:rPr>
        <w:t>Connecticut P</w:t>
      </w:r>
      <w:r w:rsidR="0049721B">
        <w:rPr>
          <w:rFonts w:eastAsia="Times New Roman" w:cs="Times New Roman"/>
          <w:b/>
          <w:sz w:val="24"/>
          <w:szCs w:val="24"/>
        </w:rPr>
        <w:t xml:space="preserve">ort Authority </w:t>
      </w:r>
    </w:p>
    <w:p w:rsidR="0049721B" w:rsidRDefault="0058738D" w:rsidP="00464A1B">
      <w:pPr>
        <w:spacing w:after="0" w:line="240" w:lineRule="auto"/>
        <w:jc w:val="center"/>
        <w:rPr>
          <w:rFonts w:eastAsia="Times New Roman" w:cs="Times New Roman"/>
          <w:b/>
          <w:i/>
          <w:sz w:val="24"/>
          <w:szCs w:val="24"/>
        </w:rPr>
      </w:pPr>
      <w:r>
        <w:rPr>
          <w:rFonts w:eastAsia="Times New Roman" w:cs="Times New Roman"/>
          <w:b/>
          <w:i/>
          <w:sz w:val="24"/>
          <w:szCs w:val="24"/>
        </w:rPr>
        <w:t>Finance Advisory Committee</w:t>
      </w:r>
    </w:p>
    <w:p w:rsidR="00464A1B" w:rsidRPr="00891FA9" w:rsidRDefault="00464A1B" w:rsidP="00464A1B">
      <w:pPr>
        <w:spacing w:after="0" w:line="240" w:lineRule="auto"/>
        <w:jc w:val="center"/>
        <w:rPr>
          <w:rFonts w:eastAsia="Times New Roman" w:cs="Times New Roman"/>
          <w:b/>
          <w:i/>
          <w:sz w:val="24"/>
          <w:szCs w:val="24"/>
        </w:rPr>
      </w:pPr>
      <w:r w:rsidRPr="00891FA9">
        <w:rPr>
          <w:rFonts w:eastAsia="Times New Roman" w:cs="Times New Roman"/>
          <w:b/>
          <w:i/>
          <w:sz w:val="24"/>
          <w:szCs w:val="24"/>
        </w:rPr>
        <w:t>Meeting Minutes</w:t>
      </w:r>
    </w:p>
    <w:p w:rsidR="00464A1B" w:rsidRPr="00891FA9" w:rsidRDefault="0058738D" w:rsidP="00891FA9">
      <w:pPr>
        <w:spacing w:after="0" w:line="240" w:lineRule="auto"/>
        <w:jc w:val="center"/>
        <w:rPr>
          <w:rFonts w:eastAsia="Times New Roman" w:cs="Times New Roman"/>
        </w:rPr>
      </w:pPr>
      <w:r>
        <w:rPr>
          <w:rFonts w:eastAsia="Times New Roman" w:cs="Times New Roman"/>
        </w:rPr>
        <w:t>January 26, 2017</w:t>
      </w:r>
      <w:r w:rsidR="00891FA9">
        <w:rPr>
          <w:rFonts w:eastAsia="Times New Roman" w:cs="Times New Roman"/>
        </w:rPr>
        <w:t>,</w:t>
      </w:r>
      <w:r>
        <w:rPr>
          <w:rFonts w:eastAsia="Times New Roman" w:cs="Times New Roman"/>
        </w:rPr>
        <w:t xml:space="preserve"> 12:00-2:3</w:t>
      </w:r>
      <w:r w:rsidR="001A6453">
        <w:rPr>
          <w:rFonts w:eastAsia="Times New Roman" w:cs="Times New Roman"/>
        </w:rPr>
        <w:t>0 pm</w:t>
      </w:r>
    </w:p>
    <w:p w:rsidR="003044DA" w:rsidRPr="00891FA9" w:rsidRDefault="0058738D" w:rsidP="00891FA9">
      <w:pPr>
        <w:spacing w:after="0" w:line="240" w:lineRule="auto"/>
        <w:jc w:val="center"/>
        <w:rPr>
          <w:rFonts w:eastAsia="Times New Roman" w:cs="Times New Roman"/>
        </w:rPr>
      </w:pPr>
      <w:r>
        <w:rPr>
          <w:rFonts w:eastAsia="Times New Roman" w:cs="Times New Roman"/>
        </w:rPr>
        <w:t>Department of Community and Economic Development| Hartford</w:t>
      </w:r>
      <w:r w:rsidR="001A6453">
        <w:rPr>
          <w:rFonts w:eastAsia="Times New Roman" w:cs="Times New Roman"/>
        </w:rPr>
        <w:t>, CT</w:t>
      </w:r>
    </w:p>
    <w:p w:rsidR="003044DA" w:rsidRPr="005D09E4" w:rsidRDefault="003044DA" w:rsidP="00464A1B">
      <w:pPr>
        <w:spacing w:after="0" w:line="240" w:lineRule="auto"/>
        <w:rPr>
          <w:rFonts w:eastAsia="Times New Roman" w:cs="Times New Roman"/>
          <w:sz w:val="24"/>
          <w:szCs w:val="24"/>
        </w:rPr>
      </w:pPr>
    </w:p>
    <w:p w:rsidR="00464A1B" w:rsidRPr="005D09E4" w:rsidRDefault="00464A1B" w:rsidP="00464A1B">
      <w:pPr>
        <w:spacing w:after="0" w:line="240" w:lineRule="auto"/>
        <w:rPr>
          <w:rFonts w:eastAsia="Times New Roman" w:cs="Times New Roman"/>
          <w:b/>
          <w:u w:val="single"/>
        </w:rPr>
      </w:pPr>
      <w:r w:rsidRPr="005D09E4">
        <w:rPr>
          <w:rFonts w:eastAsia="Times New Roman" w:cs="Times New Roman"/>
          <w:b/>
          <w:u w:val="single"/>
        </w:rPr>
        <w:t>Attendance</w:t>
      </w:r>
      <w:r w:rsidR="00B82A9D">
        <w:rPr>
          <w:rFonts w:eastAsia="Times New Roman" w:cs="Times New Roman"/>
          <w:b/>
          <w:u w:val="single"/>
        </w:rPr>
        <w:t>:</w:t>
      </w:r>
    </w:p>
    <w:p w:rsidR="00464A1B" w:rsidRPr="0049721B" w:rsidRDefault="003524F7" w:rsidP="0049721B">
      <w:pPr>
        <w:pStyle w:val="ListParagraph"/>
        <w:numPr>
          <w:ilvl w:val="0"/>
          <w:numId w:val="1"/>
        </w:numPr>
        <w:spacing w:line="240" w:lineRule="auto"/>
        <w:rPr>
          <w:rFonts w:cs="Times New Roman"/>
        </w:rPr>
      </w:pPr>
      <w:r>
        <w:rPr>
          <w:rFonts w:cs="Times New Roman"/>
        </w:rPr>
        <w:t>Board Member</w:t>
      </w:r>
      <w:r w:rsidR="003044DA" w:rsidRPr="005D09E4">
        <w:rPr>
          <w:rFonts w:cs="Times New Roman"/>
        </w:rPr>
        <w:t xml:space="preserve">: </w:t>
      </w:r>
      <w:r w:rsidR="0058738D">
        <w:rPr>
          <w:rFonts w:cs="Times New Roman"/>
        </w:rPr>
        <w:t xml:space="preserve">John Johnson, Sarah Sanders, Bonnie </w:t>
      </w:r>
      <w:proofErr w:type="spellStart"/>
      <w:r w:rsidR="0058738D">
        <w:rPr>
          <w:rFonts w:cs="Times New Roman"/>
        </w:rPr>
        <w:t>Reemsnyder</w:t>
      </w:r>
      <w:proofErr w:type="spellEnd"/>
    </w:p>
    <w:p w:rsidR="00D90A82" w:rsidRPr="0049721B" w:rsidRDefault="000606E9" w:rsidP="0049721B">
      <w:pPr>
        <w:pStyle w:val="ListParagraph"/>
        <w:numPr>
          <w:ilvl w:val="0"/>
          <w:numId w:val="1"/>
        </w:numPr>
        <w:spacing w:line="240" w:lineRule="auto"/>
        <w:rPr>
          <w:rFonts w:cs="Times New Roman"/>
        </w:rPr>
      </w:pPr>
      <w:r w:rsidRPr="00673D87">
        <w:rPr>
          <w:rFonts w:cs="Times New Roman"/>
        </w:rPr>
        <w:t>Guests</w:t>
      </w:r>
      <w:r w:rsidR="00464A1B" w:rsidRPr="00673D87">
        <w:rPr>
          <w:rFonts w:cs="Times New Roman"/>
        </w:rPr>
        <w:t xml:space="preserve">: </w:t>
      </w:r>
      <w:r w:rsidR="0058738D">
        <w:rPr>
          <w:rFonts w:cs="Times New Roman"/>
        </w:rPr>
        <w:t xml:space="preserve">none in </w:t>
      </w:r>
      <w:r w:rsidR="00FC7DCE">
        <w:rPr>
          <w:rFonts w:cs="Times New Roman"/>
        </w:rPr>
        <w:t>attendance</w:t>
      </w:r>
    </w:p>
    <w:p w:rsidR="00FF4961" w:rsidRPr="005D09E4" w:rsidRDefault="00FF4961" w:rsidP="000C6B30">
      <w:pPr>
        <w:pStyle w:val="ListParagraph"/>
        <w:numPr>
          <w:ilvl w:val="0"/>
          <w:numId w:val="1"/>
        </w:numPr>
        <w:spacing w:line="240" w:lineRule="auto"/>
        <w:rPr>
          <w:rFonts w:cs="Times New Roman"/>
        </w:rPr>
      </w:pPr>
      <w:r>
        <w:rPr>
          <w:rFonts w:cs="Times New Roman"/>
        </w:rPr>
        <w:t xml:space="preserve">CPA Staff: </w:t>
      </w:r>
      <w:r w:rsidR="0049721B">
        <w:rPr>
          <w:rFonts w:cs="Times New Roman"/>
        </w:rPr>
        <w:t xml:space="preserve">Executive Director Evan Matthews, Program Manager </w:t>
      </w:r>
      <w:r>
        <w:rPr>
          <w:rFonts w:cs="Times New Roman"/>
        </w:rPr>
        <w:t>Joe Salvatore</w:t>
      </w:r>
    </w:p>
    <w:p w:rsidR="00B82A9D" w:rsidRDefault="00B82A9D" w:rsidP="0049104C">
      <w:pPr>
        <w:spacing w:after="0" w:line="240" w:lineRule="auto"/>
        <w:rPr>
          <w:rFonts w:cs="Times New Roman"/>
          <w:b/>
          <w:color w:val="000000" w:themeColor="text1"/>
          <w:u w:val="single"/>
        </w:rPr>
      </w:pPr>
    </w:p>
    <w:p w:rsidR="00B82A9D" w:rsidRPr="00B82A9D" w:rsidRDefault="00B82A9D" w:rsidP="0049104C">
      <w:pPr>
        <w:spacing w:after="0" w:line="240" w:lineRule="auto"/>
        <w:rPr>
          <w:rFonts w:cs="Times New Roman"/>
          <w:color w:val="000000" w:themeColor="text1"/>
        </w:rPr>
      </w:pPr>
      <w:r>
        <w:rPr>
          <w:rFonts w:cs="Times New Roman"/>
          <w:b/>
          <w:color w:val="000000" w:themeColor="text1"/>
          <w:u w:val="single"/>
        </w:rPr>
        <w:t>Public Comment:</w:t>
      </w:r>
      <w:r>
        <w:rPr>
          <w:rFonts w:cs="Times New Roman"/>
          <w:color w:val="000000" w:themeColor="text1"/>
        </w:rPr>
        <w:tab/>
        <w:t>None</w:t>
      </w:r>
    </w:p>
    <w:p w:rsidR="00B82A9D" w:rsidRDefault="00B82A9D" w:rsidP="00B82A9D">
      <w:pPr>
        <w:spacing w:after="0" w:line="240" w:lineRule="auto"/>
        <w:rPr>
          <w:rFonts w:cs="Times New Roman"/>
          <w:b/>
          <w:color w:val="000000" w:themeColor="text1"/>
          <w:u w:val="single"/>
        </w:rPr>
      </w:pPr>
    </w:p>
    <w:p w:rsidR="00B82A9D" w:rsidRDefault="00B82A9D" w:rsidP="00B82A9D">
      <w:pPr>
        <w:spacing w:after="0" w:line="240" w:lineRule="auto"/>
        <w:rPr>
          <w:rFonts w:cs="Times New Roman"/>
          <w:b/>
          <w:color w:val="000000" w:themeColor="text1"/>
          <w:u w:val="single"/>
        </w:rPr>
      </w:pPr>
      <w:r w:rsidRPr="005D09E4">
        <w:rPr>
          <w:rFonts w:cs="Times New Roman"/>
          <w:b/>
          <w:color w:val="000000" w:themeColor="text1"/>
          <w:u w:val="single"/>
        </w:rPr>
        <w:t>Minutes</w:t>
      </w:r>
      <w:r>
        <w:rPr>
          <w:rFonts w:cs="Times New Roman"/>
          <w:b/>
          <w:color w:val="000000" w:themeColor="text1"/>
          <w:u w:val="single"/>
        </w:rPr>
        <w:t>:</w:t>
      </w:r>
    </w:p>
    <w:p w:rsidR="007247DA" w:rsidRDefault="007247DA" w:rsidP="0049104C">
      <w:pPr>
        <w:spacing w:after="0" w:line="240" w:lineRule="auto"/>
        <w:rPr>
          <w:rFonts w:cs="Times New Roman"/>
          <w:color w:val="000000" w:themeColor="text1"/>
        </w:rPr>
      </w:pPr>
    </w:p>
    <w:p w:rsidR="0049721B" w:rsidRPr="007247DA" w:rsidRDefault="007247DA" w:rsidP="007247DA">
      <w:pPr>
        <w:pStyle w:val="ListParagraph"/>
        <w:numPr>
          <w:ilvl w:val="0"/>
          <w:numId w:val="42"/>
        </w:numPr>
        <w:spacing w:after="0" w:line="240" w:lineRule="auto"/>
        <w:rPr>
          <w:rFonts w:cs="Times New Roman"/>
          <w:color w:val="000000" w:themeColor="text1"/>
        </w:rPr>
      </w:pPr>
      <w:r>
        <w:rPr>
          <w:rFonts w:cs="Times New Roman"/>
          <w:color w:val="000000" w:themeColor="text1"/>
        </w:rPr>
        <w:t>Call to Order;</w:t>
      </w:r>
      <w:r w:rsidRPr="007247DA">
        <w:rPr>
          <w:rFonts w:cs="Times New Roman"/>
          <w:color w:val="000000" w:themeColor="text1"/>
        </w:rPr>
        <w:t xml:space="preserve"> 1</w:t>
      </w:r>
      <w:r w:rsidRPr="007247DA">
        <w:rPr>
          <w:rFonts w:cs="Times New Roman"/>
          <w:color w:val="000000" w:themeColor="text1"/>
          <w:vertAlign w:val="superscript"/>
        </w:rPr>
        <w:t>st</w:t>
      </w:r>
      <w:r w:rsidRPr="007247DA">
        <w:rPr>
          <w:rFonts w:cs="Times New Roman"/>
          <w:color w:val="000000" w:themeColor="text1"/>
        </w:rPr>
        <w:t xml:space="preserve"> John Johnson and 2</w:t>
      </w:r>
      <w:r w:rsidRPr="007247DA">
        <w:rPr>
          <w:rFonts w:cs="Times New Roman"/>
          <w:color w:val="000000" w:themeColor="text1"/>
          <w:vertAlign w:val="superscript"/>
        </w:rPr>
        <w:t>nd</w:t>
      </w:r>
      <w:r w:rsidRPr="007247DA">
        <w:rPr>
          <w:rFonts w:cs="Times New Roman"/>
          <w:color w:val="000000" w:themeColor="text1"/>
        </w:rPr>
        <w:t xml:space="preserve"> by Bonnie </w:t>
      </w:r>
      <w:proofErr w:type="spellStart"/>
      <w:r w:rsidRPr="007247DA">
        <w:rPr>
          <w:rFonts w:cs="Times New Roman"/>
          <w:color w:val="000000" w:themeColor="text1"/>
        </w:rPr>
        <w:t>Reemsnyder</w:t>
      </w:r>
      <w:proofErr w:type="spellEnd"/>
      <w:r w:rsidR="00FC7DCE" w:rsidRPr="007247DA">
        <w:rPr>
          <w:rFonts w:cs="Times New Roman"/>
          <w:color w:val="000000" w:themeColor="text1"/>
        </w:rPr>
        <w:t xml:space="preserve"> at 12:01 p.m.</w:t>
      </w:r>
    </w:p>
    <w:p w:rsidR="007247DA" w:rsidRDefault="007247DA" w:rsidP="007247DA">
      <w:pPr>
        <w:spacing w:after="0" w:line="240" w:lineRule="auto"/>
        <w:rPr>
          <w:rFonts w:cs="Times New Roman"/>
          <w:color w:val="000000" w:themeColor="text1"/>
        </w:rPr>
      </w:pPr>
    </w:p>
    <w:p w:rsidR="007247DA" w:rsidRDefault="007247DA" w:rsidP="007247DA">
      <w:pPr>
        <w:pStyle w:val="ListParagraph"/>
        <w:numPr>
          <w:ilvl w:val="0"/>
          <w:numId w:val="42"/>
        </w:numPr>
        <w:spacing w:after="0" w:line="240" w:lineRule="auto"/>
        <w:rPr>
          <w:rFonts w:cs="Times New Roman"/>
          <w:color w:val="000000" w:themeColor="text1"/>
        </w:rPr>
      </w:pPr>
      <w:r>
        <w:rPr>
          <w:rFonts w:cs="Times New Roman"/>
          <w:color w:val="000000" w:themeColor="text1"/>
        </w:rPr>
        <w:t>Election of Chairman:</w:t>
      </w:r>
    </w:p>
    <w:p w:rsidR="007247DA" w:rsidRDefault="007247DA" w:rsidP="007247DA">
      <w:pPr>
        <w:pStyle w:val="ListParagraph"/>
        <w:ind w:left="1440"/>
        <w:rPr>
          <w:rFonts w:cs="Times New Roman"/>
          <w:color w:val="000000" w:themeColor="text1"/>
        </w:rPr>
      </w:pPr>
      <w:r>
        <w:rPr>
          <w:rFonts w:cs="Times New Roman"/>
          <w:color w:val="000000" w:themeColor="text1"/>
        </w:rPr>
        <w:t xml:space="preserve">John Johnson nominated Bonnie </w:t>
      </w:r>
      <w:proofErr w:type="spellStart"/>
      <w:r>
        <w:rPr>
          <w:rFonts w:cs="Times New Roman"/>
          <w:color w:val="000000" w:themeColor="text1"/>
        </w:rPr>
        <w:t>Reemsnyder</w:t>
      </w:r>
      <w:proofErr w:type="spellEnd"/>
      <w:r>
        <w:rPr>
          <w:rFonts w:cs="Times New Roman"/>
          <w:color w:val="000000" w:themeColor="text1"/>
        </w:rPr>
        <w:t>, 2</w:t>
      </w:r>
      <w:r w:rsidRPr="007247DA">
        <w:rPr>
          <w:rFonts w:cs="Times New Roman"/>
          <w:color w:val="000000" w:themeColor="text1"/>
          <w:vertAlign w:val="superscript"/>
        </w:rPr>
        <w:t>nd</w:t>
      </w:r>
      <w:r>
        <w:rPr>
          <w:rFonts w:cs="Times New Roman"/>
          <w:color w:val="000000" w:themeColor="text1"/>
        </w:rPr>
        <w:t xml:space="preserve"> Sarah Sanders.</w:t>
      </w:r>
    </w:p>
    <w:p w:rsidR="007247DA" w:rsidRDefault="007247DA" w:rsidP="007247DA">
      <w:pPr>
        <w:pStyle w:val="ListParagraph"/>
        <w:ind w:left="1440"/>
        <w:rPr>
          <w:rFonts w:cs="Times New Roman"/>
          <w:color w:val="000000" w:themeColor="text1"/>
        </w:rPr>
      </w:pPr>
      <w:r>
        <w:rPr>
          <w:rFonts w:cs="Times New Roman"/>
          <w:color w:val="000000" w:themeColor="text1"/>
        </w:rPr>
        <w:t>Vote: all-in-favor</w:t>
      </w:r>
    </w:p>
    <w:p w:rsidR="007247DA" w:rsidRDefault="007247DA" w:rsidP="007247DA">
      <w:pPr>
        <w:pStyle w:val="ListParagraph"/>
        <w:ind w:left="1440"/>
        <w:rPr>
          <w:rFonts w:cs="Times New Roman"/>
          <w:color w:val="000000" w:themeColor="text1"/>
        </w:rPr>
      </w:pPr>
      <w:r>
        <w:rPr>
          <w:rFonts w:cs="Times New Roman"/>
          <w:color w:val="000000" w:themeColor="text1"/>
        </w:rPr>
        <w:t xml:space="preserve">Bonnie </w:t>
      </w:r>
      <w:proofErr w:type="spellStart"/>
      <w:r>
        <w:rPr>
          <w:rFonts w:cs="Times New Roman"/>
          <w:color w:val="000000" w:themeColor="text1"/>
        </w:rPr>
        <w:t>Reemsnyder</w:t>
      </w:r>
      <w:proofErr w:type="spellEnd"/>
      <w:r>
        <w:rPr>
          <w:rFonts w:cs="Times New Roman"/>
          <w:color w:val="000000" w:themeColor="text1"/>
        </w:rPr>
        <w:t xml:space="preserve"> – Chairman of the FAC.</w:t>
      </w:r>
    </w:p>
    <w:p w:rsidR="00E5101F" w:rsidRDefault="00E5101F" w:rsidP="007247DA">
      <w:pPr>
        <w:pStyle w:val="ListParagraph"/>
        <w:ind w:left="1440"/>
        <w:rPr>
          <w:rFonts w:cs="Times New Roman"/>
          <w:color w:val="000000" w:themeColor="text1"/>
        </w:rPr>
      </w:pPr>
    </w:p>
    <w:p w:rsidR="007247DA" w:rsidRPr="00E5101F" w:rsidRDefault="007247DA" w:rsidP="00E5101F">
      <w:pPr>
        <w:pStyle w:val="ListParagraph"/>
        <w:numPr>
          <w:ilvl w:val="0"/>
          <w:numId w:val="42"/>
        </w:numPr>
        <w:rPr>
          <w:rFonts w:cs="Times New Roman"/>
          <w:color w:val="000000" w:themeColor="text1"/>
        </w:rPr>
      </w:pPr>
      <w:r w:rsidRPr="00E5101F">
        <w:rPr>
          <w:rFonts w:cs="Times New Roman"/>
          <w:color w:val="000000" w:themeColor="text1"/>
        </w:rPr>
        <w:t>Review of Budget:</w:t>
      </w:r>
    </w:p>
    <w:p w:rsidR="00E5101F" w:rsidRDefault="00E5101F" w:rsidP="00E5101F">
      <w:pPr>
        <w:pStyle w:val="ListParagraph"/>
        <w:rPr>
          <w:rFonts w:cs="Times New Roman"/>
          <w:color w:val="000000" w:themeColor="text1"/>
        </w:rPr>
      </w:pPr>
      <w:r>
        <w:rPr>
          <w:rFonts w:cs="Times New Roman"/>
          <w:color w:val="000000" w:themeColor="text1"/>
        </w:rPr>
        <w:t xml:space="preserve">Floor turned to Executive Director Matthews to start discussion. </w:t>
      </w:r>
    </w:p>
    <w:p w:rsidR="00E5101F" w:rsidRDefault="00E5101F" w:rsidP="00E5101F">
      <w:pPr>
        <w:pStyle w:val="ListParagraph"/>
        <w:rPr>
          <w:rFonts w:cs="Times New Roman"/>
          <w:color w:val="000000" w:themeColor="text1"/>
        </w:rPr>
      </w:pPr>
      <w:r>
        <w:rPr>
          <w:rFonts w:cs="Times New Roman"/>
          <w:color w:val="000000" w:themeColor="text1"/>
        </w:rPr>
        <w:t xml:space="preserve">It was decided to hold the FAC meetings one hour prior to the CPA Board meetings. </w:t>
      </w:r>
      <w:r w:rsidR="00C71293">
        <w:rPr>
          <w:rFonts w:cs="Times New Roman"/>
          <w:color w:val="000000" w:themeColor="text1"/>
        </w:rPr>
        <w:t xml:space="preserve">A list of published meetings will be submitted to the Secretary of the State’s Office. </w:t>
      </w:r>
      <w:bookmarkStart w:id="0" w:name="_GoBack"/>
      <w:bookmarkEnd w:id="0"/>
    </w:p>
    <w:p w:rsidR="00E5101F" w:rsidRDefault="00E5101F" w:rsidP="00E5101F">
      <w:pPr>
        <w:pStyle w:val="ListParagraph"/>
        <w:rPr>
          <w:rFonts w:cs="Times New Roman"/>
          <w:color w:val="000000" w:themeColor="text1"/>
        </w:rPr>
      </w:pPr>
      <w:r>
        <w:rPr>
          <w:rFonts w:cs="Times New Roman"/>
          <w:color w:val="000000" w:themeColor="text1"/>
        </w:rPr>
        <w:t>The FAC is a second layer of review for the CPA relative to the budget, operating expenses and review of the revenue statements.</w:t>
      </w:r>
    </w:p>
    <w:p w:rsidR="00E5101F" w:rsidRDefault="00E5101F" w:rsidP="00E5101F">
      <w:pPr>
        <w:pStyle w:val="ListParagraph"/>
        <w:rPr>
          <w:rFonts w:cs="Times New Roman"/>
          <w:color w:val="000000" w:themeColor="text1"/>
        </w:rPr>
      </w:pPr>
      <w:r>
        <w:rPr>
          <w:rFonts w:cs="Times New Roman"/>
          <w:color w:val="000000" w:themeColor="text1"/>
        </w:rPr>
        <w:t>Budget period from July 1</w:t>
      </w:r>
      <w:r w:rsidRPr="00E5101F">
        <w:rPr>
          <w:rFonts w:cs="Times New Roman"/>
          <w:color w:val="000000" w:themeColor="text1"/>
          <w:vertAlign w:val="superscript"/>
        </w:rPr>
        <w:t>st</w:t>
      </w:r>
      <w:r>
        <w:rPr>
          <w:rFonts w:cs="Times New Roman"/>
          <w:color w:val="000000" w:themeColor="text1"/>
        </w:rPr>
        <w:t xml:space="preserve"> to June 30</w:t>
      </w:r>
      <w:r w:rsidRPr="00E5101F">
        <w:rPr>
          <w:rFonts w:cs="Times New Roman"/>
          <w:color w:val="000000" w:themeColor="text1"/>
          <w:vertAlign w:val="superscript"/>
        </w:rPr>
        <w:t>th</w:t>
      </w:r>
      <w:r>
        <w:rPr>
          <w:rFonts w:cs="Times New Roman"/>
          <w:color w:val="000000" w:themeColor="text1"/>
        </w:rPr>
        <w:t>.</w:t>
      </w:r>
    </w:p>
    <w:p w:rsidR="00E5101F" w:rsidRDefault="00E5101F" w:rsidP="00E5101F">
      <w:pPr>
        <w:pStyle w:val="ListParagraph"/>
        <w:rPr>
          <w:rFonts w:cs="Times New Roman"/>
          <w:color w:val="000000" w:themeColor="text1"/>
        </w:rPr>
      </w:pPr>
      <w:r>
        <w:rPr>
          <w:rFonts w:cs="Times New Roman"/>
          <w:color w:val="000000" w:themeColor="text1"/>
        </w:rPr>
        <w:t xml:space="preserve">The CPA revenue is tied to the State Pier operation. Revenue is derived from </w:t>
      </w:r>
      <w:proofErr w:type="spellStart"/>
      <w:r>
        <w:rPr>
          <w:rFonts w:cs="Times New Roman"/>
          <w:color w:val="000000" w:themeColor="text1"/>
        </w:rPr>
        <w:t>Logistecs</w:t>
      </w:r>
      <w:proofErr w:type="spellEnd"/>
      <w:r>
        <w:rPr>
          <w:rFonts w:cs="Times New Roman"/>
          <w:color w:val="000000" w:themeColor="text1"/>
        </w:rPr>
        <w:t xml:space="preserve"> operation of the port facility.</w:t>
      </w:r>
    </w:p>
    <w:p w:rsidR="00B82A9D" w:rsidRDefault="00E55D0A" w:rsidP="00E55D0A">
      <w:pPr>
        <w:spacing w:after="0" w:line="240" w:lineRule="auto"/>
        <w:ind w:left="720"/>
        <w:rPr>
          <w:rFonts w:cs="Times New Roman"/>
          <w:color w:val="000000" w:themeColor="text1"/>
        </w:rPr>
      </w:pPr>
      <w:r>
        <w:rPr>
          <w:rFonts w:cs="Times New Roman"/>
          <w:color w:val="000000" w:themeColor="text1"/>
        </w:rPr>
        <w:t>FY 2017 Budget reviewed by each line description. Budget was establi</w:t>
      </w:r>
      <w:r w:rsidR="00B82A9D">
        <w:rPr>
          <w:rFonts w:cs="Times New Roman"/>
          <w:color w:val="000000" w:themeColor="text1"/>
        </w:rPr>
        <w:t xml:space="preserve">shed prior to </w:t>
      </w:r>
      <w:r>
        <w:rPr>
          <w:rFonts w:cs="Times New Roman"/>
          <w:color w:val="000000" w:themeColor="text1"/>
        </w:rPr>
        <w:t>July 1, 2016 transfer from Department of Transportation. There were a lot of assumptions made at that time. It is understood tha</w:t>
      </w:r>
      <w:r w:rsidR="00B82A9D">
        <w:rPr>
          <w:rFonts w:cs="Times New Roman"/>
          <w:color w:val="000000" w:themeColor="text1"/>
        </w:rPr>
        <w:t>t there may need to be re-allocation to other line items to cover expense shortfalls.</w:t>
      </w:r>
    </w:p>
    <w:p w:rsidR="00B82A9D" w:rsidRDefault="00B82A9D" w:rsidP="00E55D0A">
      <w:pPr>
        <w:spacing w:after="0" w:line="240" w:lineRule="auto"/>
        <w:ind w:left="720"/>
        <w:rPr>
          <w:rFonts w:cs="Times New Roman"/>
          <w:color w:val="000000" w:themeColor="text1"/>
        </w:rPr>
      </w:pPr>
    </w:p>
    <w:p w:rsidR="006E2DB9" w:rsidRDefault="00B82A9D" w:rsidP="00B82A9D">
      <w:pPr>
        <w:pStyle w:val="ListParagraph"/>
        <w:numPr>
          <w:ilvl w:val="0"/>
          <w:numId w:val="42"/>
        </w:numPr>
        <w:spacing w:after="0" w:line="240" w:lineRule="auto"/>
        <w:rPr>
          <w:rFonts w:cs="Times New Roman"/>
          <w:color w:val="000000" w:themeColor="text1"/>
        </w:rPr>
      </w:pPr>
      <w:r>
        <w:rPr>
          <w:rFonts w:cs="Times New Roman"/>
          <w:color w:val="000000" w:themeColor="text1"/>
        </w:rPr>
        <w:t>Review of Operating Expense and Revenue Statements:</w:t>
      </w:r>
      <w:r w:rsidR="007247DA" w:rsidRPr="00B82A9D">
        <w:rPr>
          <w:rFonts w:cs="Times New Roman"/>
          <w:color w:val="000000" w:themeColor="text1"/>
        </w:rPr>
        <w:tab/>
      </w:r>
    </w:p>
    <w:p w:rsidR="00F97196" w:rsidRDefault="007021AC" w:rsidP="00F97196">
      <w:pPr>
        <w:pStyle w:val="ListParagraph"/>
        <w:spacing w:after="0" w:line="240" w:lineRule="auto"/>
        <w:rPr>
          <w:rFonts w:cs="Times New Roman"/>
          <w:color w:val="000000" w:themeColor="text1"/>
        </w:rPr>
      </w:pPr>
      <w:r>
        <w:rPr>
          <w:rFonts w:cs="Times New Roman"/>
          <w:color w:val="000000" w:themeColor="text1"/>
        </w:rPr>
        <w:t xml:space="preserve">Review of the expenditures </w:t>
      </w:r>
      <w:r w:rsidR="00E657BB">
        <w:rPr>
          <w:rFonts w:cs="Times New Roman"/>
          <w:color w:val="000000" w:themeColor="text1"/>
        </w:rPr>
        <w:t xml:space="preserve">(purchase orders) </w:t>
      </w:r>
      <w:r>
        <w:rPr>
          <w:rFonts w:cs="Times New Roman"/>
          <w:color w:val="000000" w:themeColor="text1"/>
        </w:rPr>
        <w:t xml:space="preserve">per category as of December 31, 2016. </w:t>
      </w:r>
    </w:p>
    <w:p w:rsidR="00E657BB" w:rsidRDefault="00E657BB" w:rsidP="00F97196">
      <w:pPr>
        <w:pStyle w:val="ListParagraph"/>
        <w:spacing w:after="0" w:line="240" w:lineRule="auto"/>
        <w:rPr>
          <w:rFonts w:cs="Times New Roman"/>
          <w:color w:val="000000" w:themeColor="text1"/>
        </w:rPr>
      </w:pPr>
      <w:r>
        <w:rPr>
          <w:rFonts w:cs="Times New Roman"/>
          <w:color w:val="000000" w:themeColor="text1"/>
        </w:rPr>
        <w:t>A re-allocation of funds from line items may be needed to cover shortfalls in other items. For example the legal service item may need more funds to continue. Only $25,000 was budgeted.</w:t>
      </w:r>
    </w:p>
    <w:p w:rsidR="00E657BB" w:rsidRDefault="00E657BB" w:rsidP="00F97196">
      <w:pPr>
        <w:pStyle w:val="ListParagraph"/>
        <w:spacing w:after="0" w:line="240" w:lineRule="auto"/>
        <w:rPr>
          <w:rFonts w:cs="Times New Roman"/>
          <w:color w:val="000000" w:themeColor="text1"/>
        </w:rPr>
      </w:pPr>
      <w:r>
        <w:rPr>
          <w:rFonts w:cs="Times New Roman"/>
          <w:color w:val="000000" w:themeColor="text1"/>
        </w:rPr>
        <w:t xml:space="preserve">The FAC will establish Expense Reporting Detail and Procedures for the CPA board to approve. </w:t>
      </w:r>
    </w:p>
    <w:p w:rsidR="00304A4F" w:rsidRPr="00C71293" w:rsidRDefault="00E657BB" w:rsidP="00C71293">
      <w:pPr>
        <w:pStyle w:val="ListParagraph"/>
        <w:spacing w:after="0" w:line="240" w:lineRule="auto"/>
        <w:rPr>
          <w:rFonts w:cs="Times New Roman"/>
          <w:color w:val="000000" w:themeColor="text1"/>
        </w:rPr>
      </w:pPr>
      <w:r>
        <w:rPr>
          <w:rFonts w:cs="Times New Roman"/>
          <w:color w:val="000000" w:themeColor="text1"/>
        </w:rPr>
        <w:t>Current procedures are tied to DECD Finance Unit, “G-1” expense invoicing. It was suggested that CPA retain all copies (binder) for tracking purposes and audits.</w:t>
      </w:r>
    </w:p>
    <w:p w:rsidR="00B629D4" w:rsidRDefault="00B629D4" w:rsidP="00F97196">
      <w:pPr>
        <w:pStyle w:val="ListParagraph"/>
        <w:spacing w:after="0" w:line="240" w:lineRule="auto"/>
        <w:rPr>
          <w:rFonts w:cs="Times New Roman"/>
          <w:color w:val="000000" w:themeColor="text1"/>
        </w:rPr>
      </w:pPr>
    </w:p>
    <w:p w:rsidR="00B629D4" w:rsidRDefault="00B629D4" w:rsidP="00F97196">
      <w:pPr>
        <w:pStyle w:val="ListParagraph"/>
        <w:spacing w:after="0" w:line="240" w:lineRule="auto"/>
        <w:rPr>
          <w:rFonts w:cs="Times New Roman"/>
          <w:color w:val="000000" w:themeColor="text1"/>
        </w:rPr>
      </w:pPr>
      <w:proofErr w:type="spellStart"/>
      <w:r>
        <w:rPr>
          <w:rFonts w:cs="Times New Roman"/>
          <w:color w:val="000000" w:themeColor="text1"/>
        </w:rPr>
        <w:t>Logistec</w:t>
      </w:r>
      <w:proofErr w:type="spellEnd"/>
      <w:r>
        <w:rPr>
          <w:rFonts w:cs="Times New Roman"/>
          <w:color w:val="000000" w:themeColor="text1"/>
        </w:rPr>
        <w:t xml:space="preserve"> Annual Report reviewed – Proprietary and Confidential</w:t>
      </w:r>
    </w:p>
    <w:p w:rsidR="00B629D4" w:rsidRDefault="00B629D4" w:rsidP="00F97196">
      <w:pPr>
        <w:pStyle w:val="ListParagraph"/>
        <w:spacing w:after="0" w:line="240" w:lineRule="auto"/>
        <w:rPr>
          <w:rFonts w:cs="Times New Roman"/>
          <w:color w:val="000000" w:themeColor="text1"/>
        </w:rPr>
      </w:pPr>
      <w:r>
        <w:rPr>
          <w:rFonts w:cs="Times New Roman"/>
          <w:color w:val="000000" w:themeColor="text1"/>
        </w:rPr>
        <w:t>CPA receives Operating Fees in the amount of 6.75% from the total assessable revenues. The total revenue paid the CPA was in the amount of $323,532.71.</w:t>
      </w:r>
      <w:r w:rsidR="0074721E">
        <w:rPr>
          <w:rFonts w:cs="Times New Roman"/>
          <w:color w:val="000000" w:themeColor="text1"/>
        </w:rPr>
        <w:t xml:space="preserve"> An increase of 24% from last year.</w:t>
      </w:r>
    </w:p>
    <w:p w:rsidR="00B629D4" w:rsidRDefault="00B629D4" w:rsidP="00F97196">
      <w:pPr>
        <w:pStyle w:val="ListParagraph"/>
        <w:spacing w:after="0" w:line="240" w:lineRule="auto"/>
        <w:rPr>
          <w:rFonts w:cs="Times New Roman"/>
          <w:color w:val="000000" w:themeColor="text1"/>
        </w:rPr>
      </w:pPr>
      <w:r>
        <w:rPr>
          <w:rFonts w:cs="Times New Roman"/>
          <w:color w:val="000000" w:themeColor="text1"/>
        </w:rPr>
        <w:lastRenderedPageBreak/>
        <w:t xml:space="preserve">Each year </w:t>
      </w:r>
      <w:proofErr w:type="spellStart"/>
      <w:r>
        <w:rPr>
          <w:rFonts w:cs="Times New Roman"/>
          <w:color w:val="000000" w:themeColor="text1"/>
        </w:rPr>
        <w:t>Logistec</w:t>
      </w:r>
      <w:proofErr w:type="spellEnd"/>
      <w:r>
        <w:rPr>
          <w:rFonts w:cs="Times New Roman"/>
          <w:color w:val="000000" w:themeColor="text1"/>
        </w:rPr>
        <w:t xml:space="preserve"> submits an independent audit report per the lease agreement. It was discussed whether the CPA should conduct their own audit. </w:t>
      </w:r>
      <w:r w:rsidR="0074721E">
        <w:rPr>
          <w:rFonts w:cs="Times New Roman"/>
          <w:color w:val="000000" w:themeColor="text1"/>
        </w:rPr>
        <w:t xml:space="preserve">It was agreed that any irregularities such as the November and December revenues shown in </w:t>
      </w:r>
      <w:proofErr w:type="spellStart"/>
      <w:r w:rsidR="0074721E">
        <w:rPr>
          <w:rFonts w:cs="Times New Roman"/>
          <w:color w:val="000000" w:themeColor="text1"/>
        </w:rPr>
        <w:t>Logistec’s</w:t>
      </w:r>
      <w:proofErr w:type="spellEnd"/>
      <w:r w:rsidR="0074721E">
        <w:rPr>
          <w:rFonts w:cs="Times New Roman"/>
          <w:color w:val="000000" w:themeColor="text1"/>
        </w:rPr>
        <w:t xml:space="preserve"> report should be discussed directly by Executive Director Matthews first. Then if needed CPA will retain a firm to conduct an audit.</w:t>
      </w:r>
    </w:p>
    <w:p w:rsidR="0074721E" w:rsidRDefault="0074721E" w:rsidP="00F97196">
      <w:pPr>
        <w:pStyle w:val="ListParagraph"/>
        <w:spacing w:after="0" w:line="240" w:lineRule="auto"/>
        <w:rPr>
          <w:rFonts w:cs="Times New Roman"/>
          <w:color w:val="000000" w:themeColor="text1"/>
        </w:rPr>
      </w:pPr>
    </w:p>
    <w:p w:rsidR="00C71931" w:rsidRDefault="00C71931" w:rsidP="00F97196">
      <w:pPr>
        <w:pStyle w:val="ListParagraph"/>
        <w:spacing w:after="0" w:line="240" w:lineRule="auto"/>
        <w:rPr>
          <w:rFonts w:cs="Times New Roman"/>
          <w:color w:val="000000" w:themeColor="text1"/>
        </w:rPr>
      </w:pPr>
      <w:r>
        <w:rPr>
          <w:rFonts w:cs="Times New Roman"/>
          <w:color w:val="000000" w:themeColor="text1"/>
        </w:rPr>
        <w:t>Robinson + Cole research</w:t>
      </w:r>
      <w:r w:rsidR="00ED1F12">
        <w:rPr>
          <w:rFonts w:cs="Times New Roman"/>
          <w:color w:val="000000" w:themeColor="text1"/>
        </w:rPr>
        <w:t>ed</w:t>
      </w:r>
      <w:r>
        <w:rPr>
          <w:rFonts w:cs="Times New Roman"/>
          <w:color w:val="000000" w:themeColor="text1"/>
        </w:rPr>
        <w:t xml:space="preserve"> the Amended and Restated Operation and Management Agreement relative to Dockage and </w:t>
      </w:r>
      <w:proofErr w:type="spellStart"/>
      <w:r>
        <w:rPr>
          <w:rFonts w:cs="Times New Roman"/>
          <w:color w:val="000000" w:themeColor="text1"/>
        </w:rPr>
        <w:t>Wharfage</w:t>
      </w:r>
      <w:proofErr w:type="spellEnd"/>
      <w:r>
        <w:rPr>
          <w:rFonts w:cs="Times New Roman"/>
          <w:color w:val="000000" w:themeColor="text1"/>
        </w:rPr>
        <w:t xml:space="preserve">. Dockage is the charge assessed against a vessel for use of dock space. </w:t>
      </w:r>
      <w:proofErr w:type="spellStart"/>
      <w:r>
        <w:rPr>
          <w:rFonts w:cs="Times New Roman"/>
          <w:color w:val="000000" w:themeColor="text1"/>
        </w:rPr>
        <w:t>Wharfage</w:t>
      </w:r>
      <w:proofErr w:type="spellEnd"/>
      <w:r>
        <w:rPr>
          <w:rFonts w:cs="Times New Roman"/>
          <w:color w:val="000000" w:themeColor="text1"/>
        </w:rPr>
        <w:t xml:space="preserve"> is a charge assessed against the vessel for using the wharfs for loading and discharge cargo. </w:t>
      </w:r>
      <w:proofErr w:type="spellStart"/>
      <w:r>
        <w:rPr>
          <w:rFonts w:cs="Times New Roman"/>
          <w:color w:val="000000" w:themeColor="text1"/>
        </w:rPr>
        <w:t>Logistec</w:t>
      </w:r>
      <w:proofErr w:type="spellEnd"/>
      <w:r>
        <w:rPr>
          <w:rFonts w:cs="Times New Roman"/>
          <w:color w:val="000000" w:themeColor="text1"/>
        </w:rPr>
        <w:t xml:space="preserve"> has been charging Dockage and </w:t>
      </w:r>
      <w:proofErr w:type="spellStart"/>
      <w:r>
        <w:rPr>
          <w:rFonts w:cs="Times New Roman"/>
          <w:color w:val="000000" w:themeColor="text1"/>
        </w:rPr>
        <w:t>Wharfage</w:t>
      </w:r>
      <w:proofErr w:type="spellEnd"/>
      <w:r>
        <w:rPr>
          <w:rFonts w:cs="Times New Roman"/>
          <w:color w:val="000000" w:themeColor="text1"/>
        </w:rPr>
        <w:t xml:space="preserve"> to vessels that access the piers. The lease is silent on those specific charges. </w:t>
      </w:r>
      <w:r w:rsidR="0063709E">
        <w:rPr>
          <w:rFonts w:cs="Times New Roman"/>
          <w:color w:val="000000" w:themeColor="text1"/>
        </w:rPr>
        <w:t xml:space="preserve">Those charges are traditional under maritime law that benefit the pier owner. Discussions will continue between </w:t>
      </w:r>
      <w:proofErr w:type="spellStart"/>
      <w:r w:rsidR="0063709E">
        <w:rPr>
          <w:rFonts w:cs="Times New Roman"/>
          <w:color w:val="000000" w:themeColor="text1"/>
        </w:rPr>
        <w:t>Logistec</w:t>
      </w:r>
      <w:proofErr w:type="spellEnd"/>
      <w:r w:rsidR="0063709E">
        <w:rPr>
          <w:rFonts w:cs="Times New Roman"/>
          <w:color w:val="000000" w:themeColor="text1"/>
        </w:rPr>
        <w:t xml:space="preserve"> and CPA Executive Director.</w:t>
      </w:r>
    </w:p>
    <w:p w:rsidR="0063709E" w:rsidRDefault="0063709E" w:rsidP="00F97196">
      <w:pPr>
        <w:pStyle w:val="ListParagraph"/>
        <w:spacing w:after="0" w:line="240" w:lineRule="auto"/>
        <w:rPr>
          <w:rFonts w:cs="Times New Roman"/>
          <w:color w:val="000000" w:themeColor="text1"/>
        </w:rPr>
      </w:pPr>
    </w:p>
    <w:p w:rsidR="0063709E" w:rsidRDefault="005F5A82" w:rsidP="00F97196">
      <w:pPr>
        <w:pStyle w:val="ListParagraph"/>
        <w:spacing w:after="0" w:line="240" w:lineRule="auto"/>
        <w:rPr>
          <w:rFonts w:cs="Times New Roman"/>
          <w:color w:val="000000" w:themeColor="text1"/>
        </w:rPr>
      </w:pPr>
      <w:r>
        <w:rPr>
          <w:rFonts w:cs="Times New Roman"/>
          <w:color w:val="000000" w:themeColor="text1"/>
        </w:rPr>
        <w:t>Resolution discussed regarding the establishment of financial systems for the CPA. The Executive Director will have authorization to; designate a bank(s) for depository, sign checks, drafts and other orders against any funds of the authority, establish procedures for approval of expenditures made by authority staff, employ staff to carry out bookkeeping, accounting, and related functions, enter into leases and purchase agreements.</w:t>
      </w:r>
    </w:p>
    <w:p w:rsidR="005F5A82" w:rsidRDefault="005F5A82" w:rsidP="00F97196">
      <w:pPr>
        <w:pStyle w:val="ListParagraph"/>
        <w:spacing w:after="0" w:line="240" w:lineRule="auto"/>
        <w:rPr>
          <w:rFonts w:cs="Times New Roman"/>
          <w:color w:val="000000" w:themeColor="text1"/>
        </w:rPr>
      </w:pPr>
      <w:r>
        <w:rPr>
          <w:rFonts w:cs="Times New Roman"/>
          <w:color w:val="000000" w:themeColor="text1"/>
        </w:rPr>
        <w:t>This resolution shall cover the Operating Account funds and not the General Obligation Bond Funds.</w:t>
      </w:r>
    </w:p>
    <w:p w:rsidR="00C71293" w:rsidRDefault="00C71293" w:rsidP="00C71293">
      <w:pPr>
        <w:pStyle w:val="ListParagraph"/>
        <w:spacing w:after="0" w:line="240" w:lineRule="auto"/>
        <w:rPr>
          <w:rFonts w:cs="Times New Roman"/>
          <w:color w:val="000000" w:themeColor="text1"/>
        </w:rPr>
      </w:pPr>
      <w:r>
        <w:rPr>
          <w:rFonts w:cs="Times New Roman"/>
          <w:color w:val="000000" w:themeColor="text1"/>
        </w:rPr>
        <w:t>Draft Operating Procedures will be ready for the March CPA board meeting.</w:t>
      </w:r>
    </w:p>
    <w:p w:rsidR="00E14888" w:rsidRDefault="00E14888" w:rsidP="00F97196">
      <w:pPr>
        <w:pStyle w:val="ListParagraph"/>
        <w:spacing w:after="0" w:line="240" w:lineRule="auto"/>
        <w:rPr>
          <w:rFonts w:cs="Times New Roman"/>
          <w:color w:val="000000" w:themeColor="text1"/>
        </w:rPr>
      </w:pPr>
    </w:p>
    <w:p w:rsidR="00E14888" w:rsidRPr="00E14888" w:rsidRDefault="00E14888" w:rsidP="00E14888">
      <w:pPr>
        <w:pStyle w:val="ListParagraph"/>
        <w:numPr>
          <w:ilvl w:val="0"/>
          <w:numId w:val="42"/>
        </w:numPr>
        <w:spacing w:after="0" w:line="240" w:lineRule="auto"/>
        <w:rPr>
          <w:rFonts w:cs="Times New Roman"/>
          <w:color w:val="000000" w:themeColor="text1"/>
        </w:rPr>
      </w:pPr>
      <w:r>
        <w:rPr>
          <w:rFonts w:cs="Times New Roman"/>
          <w:color w:val="000000" w:themeColor="text1"/>
        </w:rPr>
        <w:t>Discussion and Planning for Independent CPA Financial and Accounting Systems</w:t>
      </w:r>
    </w:p>
    <w:p w:rsidR="00E3048B" w:rsidRDefault="00E3048B" w:rsidP="00F97196">
      <w:pPr>
        <w:pStyle w:val="ListParagraph"/>
        <w:spacing w:after="0" w:line="240" w:lineRule="auto"/>
        <w:rPr>
          <w:rFonts w:cs="Times New Roman"/>
          <w:color w:val="000000" w:themeColor="text1"/>
        </w:rPr>
      </w:pPr>
      <w:r>
        <w:rPr>
          <w:rFonts w:cs="Times New Roman"/>
          <w:color w:val="000000" w:themeColor="text1"/>
        </w:rPr>
        <w:t>A receiving and dispensing funds process will be established.</w:t>
      </w:r>
      <w:r w:rsidR="00E14888">
        <w:rPr>
          <w:rFonts w:cs="Times New Roman"/>
          <w:color w:val="000000" w:themeColor="text1"/>
        </w:rPr>
        <w:t xml:space="preserve"> One individual should not be in control of both. A term expressed, “</w:t>
      </w:r>
      <w:r w:rsidR="00E14888" w:rsidRPr="00E14888">
        <w:rPr>
          <w:rFonts w:cs="Times New Roman"/>
          <w:i/>
          <w:color w:val="000000" w:themeColor="text1"/>
        </w:rPr>
        <w:t>not the same hand</w:t>
      </w:r>
      <w:r w:rsidR="00E14888">
        <w:rPr>
          <w:rFonts w:cs="Times New Roman"/>
          <w:color w:val="000000" w:themeColor="text1"/>
        </w:rPr>
        <w:t>”.</w:t>
      </w:r>
    </w:p>
    <w:p w:rsidR="00E3048B" w:rsidRDefault="00E3048B" w:rsidP="00F97196">
      <w:pPr>
        <w:pStyle w:val="ListParagraph"/>
        <w:spacing w:after="0" w:line="240" w:lineRule="auto"/>
        <w:rPr>
          <w:rFonts w:cs="Times New Roman"/>
          <w:color w:val="000000" w:themeColor="text1"/>
        </w:rPr>
      </w:pPr>
      <w:r>
        <w:rPr>
          <w:rFonts w:cs="Times New Roman"/>
          <w:color w:val="000000" w:themeColor="text1"/>
        </w:rPr>
        <w:t>A separation of authority – duties or checks and balances will be established using an audit firm.</w:t>
      </w:r>
    </w:p>
    <w:p w:rsidR="00EA32CB" w:rsidRDefault="00EA32CB" w:rsidP="00EA32CB">
      <w:pPr>
        <w:spacing w:after="0" w:line="240" w:lineRule="auto"/>
        <w:rPr>
          <w:rFonts w:cs="Times New Roman"/>
          <w:color w:val="000000" w:themeColor="text1"/>
        </w:rPr>
      </w:pPr>
    </w:p>
    <w:p w:rsidR="00EA32CB" w:rsidRPr="00EA32CB" w:rsidRDefault="00EA32CB" w:rsidP="00EA32CB">
      <w:pPr>
        <w:spacing w:after="0" w:line="240" w:lineRule="auto"/>
        <w:rPr>
          <w:rFonts w:cs="Times New Roman"/>
          <w:color w:val="000000" w:themeColor="text1"/>
        </w:rPr>
      </w:pPr>
      <w:r w:rsidRPr="00EA32CB">
        <w:rPr>
          <w:rFonts w:cs="Times New Roman"/>
          <w:b/>
          <w:color w:val="000000" w:themeColor="text1"/>
          <w:u w:val="single"/>
        </w:rPr>
        <w:t>Executive Session:</w:t>
      </w:r>
    </w:p>
    <w:p w:rsidR="001317CA" w:rsidRDefault="001317CA" w:rsidP="00414686">
      <w:pPr>
        <w:pStyle w:val="NoSpacing"/>
        <w:rPr>
          <w:rFonts w:asciiTheme="minorHAnsi" w:hAnsiTheme="minorHAnsi"/>
        </w:rPr>
      </w:pPr>
    </w:p>
    <w:p w:rsidR="00441B23" w:rsidRDefault="00441B23" w:rsidP="00414686">
      <w:pPr>
        <w:pStyle w:val="NoSpacing"/>
        <w:rPr>
          <w:rFonts w:asciiTheme="minorHAnsi" w:hAnsiTheme="minorHAnsi"/>
        </w:rPr>
      </w:pPr>
    </w:p>
    <w:p w:rsidR="00441B23" w:rsidRDefault="00F97196" w:rsidP="00414686">
      <w:pPr>
        <w:pStyle w:val="NoSpacing"/>
        <w:rPr>
          <w:rFonts w:asciiTheme="minorHAnsi" w:hAnsiTheme="minorHAnsi"/>
        </w:rPr>
      </w:pPr>
      <w:r>
        <w:rPr>
          <w:rFonts w:asciiTheme="minorHAnsi" w:hAnsiTheme="minorHAnsi"/>
          <w:b/>
          <w:u w:val="single"/>
        </w:rPr>
        <w:t>Meeting Adjourned</w:t>
      </w:r>
      <w:r w:rsidR="00204A2D">
        <w:rPr>
          <w:rFonts w:asciiTheme="minorHAnsi" w:hAnsiTheme="minorHAnsi"/>
          <w:b/>
          <w:u w:val="single"/>
        </w:rPr>
        <w:t>:</w:t>
      </w:r>
      <w:r>
        <w:rPr>
          <w:rFonts w:asciiTheme="minorHAnsi" w:hAnsiTheme="minorHAnsi"/>
        </w:rPr>
        <w:tab/>
        <w:t>2:3</w:t>
      </w:r>
      <w:r w:rsidR="00204A2D">
        <w:rPr>
          <w:rFonts w:asciiTheme="minorHAnsi" w:hAnsiTheme="minorHAnsi"/>
        </w:rPr>
        <w:t>0 p.m.</w:t>
      </w:r>
      <w:r w:rsidR="00A62FF4">
        <w:rPr>
          <w:rFonts w:asciiTheme="minorHAnsi" w:hAnsiTheme="minorHAnsi"/>
        </w:rPr>
        <w:t xml:space="preserve"> </w:t>
      </w:r>
      <w:r w:rsidR="00EA32CB">
        <w:rPr>
          <w:rFonts w:asciiTheme="minorHAnsi" w:hAnsiTheme="minorHAnsi"/>
        </w:rPr>
        <w:t xml:space="preserve"> (1</w:t>
      </w:r>
      <w:r w:rsidR="00EA32CB" w:rsidRPr="00EA32CB">
        <w:rPr>
          <w:rFonts w:asciiTheme="minorHAnsi" w:hAnsiTheme="minorHAnsi"/>
          <w:vertAlign w:val="superscript"/>
        </w:rPr>
        <w:t>st</w:t>
      </w:r>
      <w:r w:rsidR="00EA32CB">
        <w:rPr>
          <w:rFonts w:asciiTheme="minorHAnsi" w:hAnsiTheme="minorHAnsi"/>
        </w:rPr>
        <w:t xml:space="preserve"> John Johnson, 2</w:t>
      </w:r>
      <w:r w:rsidR="00EA32CB" w:rsidRPr="00EA32CB">
        <w:rPr>
          <w:rFonts w:asciiTheme="minorHAnsi" w:hAnsiTheme="minorHAnsi"/>
          <w:vertAlign w:val="superscript"/>
        </w:rPr>
        <w:t>nd</w:t>
      </w:r>
      <w:r w:rsidR="00EA32CB">
        <w:rPr>
          <w:rFonts w:asciiTheme="minorHAnsi" w:hAnsiTheme="minorHAnsi"/>
        </w:rPr>
        <w:t xml:space="preserve"> Sarah Sanders)</w:t>
      </w:r>
    </w:p>
    <w:p w:rsidR="00204A2D" w:rsidRDefault="00204A2D" w:rsidP="00414686">
      <w:pPr>
        <w:pStyle w:val="NoSpacing"/>
        <w:rPr>
          <w:rFonts w:asciiTheme="minorHAnsi" w:hAnsiTheme="minorHAnsi"/>
        </w:rPr>
      </w:pPr>
    </w:p>
    <w:p w:rsidR="00204A2D" w:rsidRDefault="00204A2D" w:rsidP="00414686">
      <w:pPr>
        <w:pStyle w:val="NoSpacing"/>
        <w:rPr>
          <w:rFonts w:asciiTheme="minorHAnsi" w:hAnsiTheme="minorHAnsi"/>
        </w:rPr>
      </w:pPr>
    </w:p>
    <w:p w:rsidR="007049DF" w:rsidRPr="00304A4F" w:rsidRDefault="00304A4F" w:rsidP="00414686">
      <w:pPr>
        <w:pStyle w:val="NoSpacing"/>
        <w:rPr>
          <w:rFonts w:asciiTheme="minorHAnsi" w:hAnsiTheme="minorHAnsi"/>
        </w:rPr>
      </w:pPr>
      <w:r w:rsidRPr="00304A4F">
        <w:rPr>
          <w:rFonts w:asciiTheme="minorHAnsi" w:hAnsiTheme="minorHAnsi"/>
          <w:b/>
          <w:u w:val="single"/>
        </w:rPr>
        <w:t>Next Meeting:</w:t>
      </w:r>
      <w:r>
        <w:rPr>
          <w:rFonts w:asciiTheme="minorHAnsi" w:hAnsiTheme="minorHAnsi"/>
        </w:rPr>
        <w:tab/>
        <w:t>March 1</w:t>
      </w:r>
      <w:r w:rsidRPr="00304A4F">
        <w:rPr>
          <w:rFonts w:asciiTheme="minorHAnsi" w:hAnsiTheme="minorHAnsi"/>
          <w:vertAlign w:val="superscript"/>
        </w:rPr>
        <w:t>st</w:t>
      </w:r>
      <w:r>
        <w:rPr>
          <w:rFonts w:asciiTheme="minorHAnsi" w:hAnsiTheme="minorHAnsi"/>
        </w:rPr>
        <w:t>, location to be announced.</w:t>
      </w: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204A2D" w:rsidRDefault="00204A2D" w:rsidP="00414686">
      <w:pPr>
        <w:pStyle w:val="NoSpacing"/>
        <w:rPr>
          <w:rFonts w:asciiTheme="minorHAnsi" w:hAnsiTheme="minorHAnsi"/>
        </w:rPr>
      </w:pPr>
      <w:r>
        <w:rPr>
          <w:rFonts w:asciiTheme="minorHAnsi" w:hAnsiTheme="minorHAnsi"/>
        </w:rPr>
        <w:t xml:space="preserve">Submitted By: ___________________________ </w:t>
      </w:r>
      <w:r>
        <w:rPr>
          <w:rFonts w:asciiTheme="minorHAnsi" w:hAnsiTheme="minorHAnsi"/>
        </w:rPr>
        <w:tab/>
      </w:r>
      <w:r>
        <w:rPr>
          <w:rFonts w:asciiTheme="minorHAnsi" w:hAnsiTheme="minorHAnsi"/>
        </w:rPr>
        <w:tab/>
        <w:t>Date: _________________</w:t>
      </w:r>
    </w:p>
    <w:p w:rsidR="00204A2D" w:rsidRDefault="00204A2D" w:rsidP="00414686">
      <w:pPr>
        <w:pStyle w:val="NoSpacing"/>
        <w:rPr>
          <w:rFonts w:asciiTheme="minorHAnsi" w:hAnsiTheme="minorHAnsi"/>
        </w:rPr>
      </w:pPr>
      <w:r>
        <w:rPr>
          <w:rFonts w:asciiTheme="minorHAnsi" w:hAnsiTheme="minorHAnsi"/>
        </w:rPr>
        <w:tab/>
      </w:r>
      <w:r>
        <w:rPr>
          <w:rFonts w:asciiTheme="minorHAnsi" w:hAnsiTheme="minorHAnsi"/>
        </w:rPr>
        <w:tab/>
        <w:t>Evan Matthews</w:t>
      </w:r>
    </w:p>
    <w:p w:rsidR="00204A2D" w:rsidRPr="00204A2D" w:rsidRDefault="00204A2D" w:rsidP="00414686">
      <w:pPr>
        <w:pStyle w:val="NoSpacing"/>
        <w:rPr>
          <w:rFonts w:asciiTheme="minorHAnsi" w:hAnsiTheme="minorHAnsi"/>
        </w:rPr>
      </w:pPr>
      <w:r>
        <w:rPr>
          <w:rFonts w:asciiTheme="minorHAnsi" w:hAnsiTheme="minorHAnsi"/>
        </w:rPr>
        <w:tab/>
      </w:r>
      <w:r>
        <w:rPr>
          <w:rFonts w:asciiTheme="minorHAnsi" w:hAnsiTheme="minorHAnsi"/>
        </w:rPr>
        <w:tab/>
        <w:t>Executive Director</w:t>
      </w:r>
    </w:p>
    <w:sectPr w:rsidR="00204A2D" w:rsidRPr="00204A2D" w:rsidSect="00C62BDB">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36" w:rsidRDefault="000B5636" w:rsidP="00D464DE">
      <w:pPr>
        <w:spacing w:after="0" w:line="240" w:lineRule="auto"/>
      </w:pPr>
      <w:r>
        <w:separator/>
      </w:r>
    </w:p>
  </w:endnote>
  <w:endnote w:type="continuationSeparator" w:id="0">
    <w:p w:rsidR="000B5636" w:rsidRDefault="000B5636" w:rsidP="00D4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36" w:rsidRDefault="000B5636" w:rsidP="00D464DE">
      <w:pPr>
        <w:spacing w:after="0" w:line="240" w:lineRule="auto"/>
      </w:pPr>
      <w:r>
        <w:separator/>
      </w:r>
    </w:p>
  </w:footnote>
  <w:footnote w:type="continuationSeparator" w:id="0">
    <w:p w:rsidR="000B5636" w:rsidRDefault="000B5636" w:rsidP="00D46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CE1"/>
    <w:multiLevelType w:val="hybridMultilevel"/>
    <w:tmpl w:val="17F4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329FF"/>
    <w:multiLevelType w:val="hybridMultilevel"/>
    <w:tmpl w:val="A712D7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3F05"/>
    <w:multiLevelType w:val="hybridMultilevel"/>
    <w:tmpl w:val="C6BCD82C"/>
    <w:lvl w:ilvl="0" w:tplc="9CA84FC8">
      <w:start w:val="1"/>
      <w:numFmt w:val="bullet"/>
      <w:lvlText w:val="•"/>
      <w:lvlJc w:val="left"/>
      <w:pPr>
        <w:tabs>
          <w:tab w:val="num" w:pos="720"/>
        </w:tabs>
        <w:ind w:left="720" w:hanging="360"/>
      </w:pPr>
      <w:rPr>
        <w:rFonts w:ascii="Arial" w:hAnsi="Arial" w:hint="default"/>
      </w:rPr>
    </w:lvl>
    <w:lvl w:ilvl="1" w:tplc="43E88E44" w:tentative="1">
      <w:start w:val="1"/>
      <w:numFmt w:val="bullet"/>
      <w:lvlText w:val="•"/>
      <w:lvlJc w:val="left"/>
      <w:pPr>
        <w:tabs>
          <w:tab w:val="num" w:pos="1440"/>
        </w:tabs>
        <w:ind w:left="1440" w:hanging="360"/>
      </w:pPr>
      <w:rPr>
        <w:rFonts w:ascii="Arial" w:hAnsi="Arial" w:hint="default"/>
      </w:rPr>
    </w:lvl>
    <w:lvl w:ilvl="2" w:tplc="5806448E" w:tentative="1">
      <w:start w:val="1"/>
      <w:numFmt w:val="bullet"/>
      <w:lvlText w:val="•"/>
      <w:lvlJc w:val="left"/>
      <w:pPr>
        <w:tabs>
          <w:tab w:val="num" w:pos="2160"/>
        </w:tabs>
        <w:ind w:left="2160" w:hanging="360"/>
      </w:pPr>
      <w:rPr>
        <w:rFonts w:ascii="Arial" w:hAnsi="Arial" w:hint="default"/>
      </w:rPr>
    </w:lvl>
    <w:lvl w:ilvl="3" w:tplc="8C40019E" w:tentative="1">
      <w:start w:val="1"/>
      <w:numFmt w:val="bullet"/>
      <w:lvlText w:val="•"/>
      <w:lvlJc w:val="left"/>
      <w:pPr>
        <w:tabs>
          <w:tab w:val="num" w:pos="2880"/>
        </w:tabs>
        <w:ind w:left="2880" w:hanging="360"/>
      </w:pPr>
      <w:rPr>
        <w:rFonts w:ascii="Arial" w:hAnsi="Arial" w:hint="default"/>
      </w:rPr>
    </w:lvl>
    <w:lvl w:ilvl="4" w:tplc="419EAA20" w:tentative="1">
      <w:start w:val="1"/>
      <w:numFmt w:val="bullet"/>
      <w:lvlText w:val="•"/>
      <w:lvlJc w:val="left"/>
      <w:pPr>
        <w:tabs>
          <w:tab w:val="num" w:pos="3600"/>
        </w:tabs>
        <w:ind w:left="3600" w:hanging="360"/>
      </w:pPr>
      <w:rPr>
        <w:rFonts w:ascii="Arial" w:hAnsi="Arial" w:hint="default"/>
      </w:rPr>
    </w:lvl>
    <w:lvl w:ilvl="5" w:tplc="FC0AA488" w:tentative="1">
      <w:start w:val="1"/>
      <w:numFmt w:val="bullet"/>
      <w:lvlText w:val="•"/>
      <w:lvlJc w:val="left"/>
      <w:pPr>
        <w:tabs>
          <w:tab w:val="num" w:pos="4320"/>
        </w:tabs>
        <w:ind w:left="4320" w:hanging="360"/>
      </w:pPr>
      <w:rPr>
        <w:rFonts w:ascii="Arial" w:hAnsi="Arial" w:hint="default"/>
      </w:rPr>
    </w:lvl>
    <w:lvl w:ilvl="6" w:tplc="9356B738" w:tentative="1">
      <w:start w:val="1"/>
      <w:numFmt w:val="bullet"/>
      <w:lvlText w:val="•"/>
      <w:lvlJc w:val="left"/>
      <w:pPr>
        <w:tabs>
          <w:tab w:val="num" w:pos="5040"/>
        </w:tabs>
        <w:ind w:left="5040" w:hanging="360"/>
      </w:pPr>
      <w:rPr>
        <w:rFonts w:ascii="Arial" w:hAnsi="Arial" w:hint="default"/>
      </w:rPr>
    </w:lvl>
    <w:lvl w:ilvl="7" w:tplc="80E42840" w:tentative="1">
      <w:start w:val="1"/>
      <w:numFmt w:val="bullet"/>
      <w:lvlText w:val="•"/>
      <w:lvlJc w:val="left"/>
      <w:pPr>
        <w:tabs>
          <w:tab w:val="num" w:pos="5760"/>
        </w:tabs>
        <w:ind w:left="5760" w:hanging="360"/>
      </w:pPr>
      <w:rPr>
        <w:rFonts w:ascii="Arial" w:hAnsi="Arial" w:hint="default"/>
      </w:rPr>
    </w:lvl>
    <w:lvl w:ilvl="8" w:tplc="86D296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10616"/>
    <w:multiLevelType w:val="hybridMultilevel"/>
    <w:tmpl w:val="5C22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B26B1"/>
    <w:multiLevelType w:val="hybridMultilevel"/>
    <w:tmpl w:val="05F0413E"/>
    <w:lvl w:ilvl="0" w:tplc="634CC1DA">
      <w:start w:val="1"/>
      <w:numFmt w:val="bullet"/>
      <w:lvlText w:val="•"/>
      <w:lvlJc w:val="left"/>
      <w:pPr>
        <w:tabs>
          <w:tab w:val="num" w:pos="720"/>
        </w:tabs>
        <w:ind w:left="720" w:hanging="360"/>
      </w:pPr>
      <w:rPr>
        <w:rFonts w:ascii="Arial" w:hAnsi="Arial" w:hint="default"/>
      </w:rPr>
    </w:lvl>
    <w:lvl w:ilvl="1" w:tplc="7E7CDB74" w:tentative="1">
      <w:start w:val="1"/>
      <w:numFmt w:val="bullet"/>
      <w:lvlText w:val="•"/>
      <w:lvlJc w:val="left"/>
      <w:pPr>
        <w:tabs>
          <w:tab w:val="num" w:pos="1440"/>
        </w:tabs>
        <w:ind w:left="1440" w:hanging="360"/>
      </w:pPr>
      <w:rPr>
        <w:rFonts w:ascii="Arial" w:hAnsi="Arial" w:hint="default"/>
      </w:rPr>
    </w:lvl>
    <w:lvl w:ilvl="2" w:tplc="8228C506" w:tentative="1">
      <w:start w:val="1"/>
      <w:numFmt w:val="bullet"/>
      <w:lvlText w:val="•"/>
      <w:lvlJc w:val="left"/>
      <w:pPr>
        <w:tabs>
          <w:tab w:val="num" w:pos="2160"/>
        </w:tabs>
        <w:ind w:left="2160" w:hanging="360"/>
      </w:pPr>
      <w:rPr>
        <w:rFonts w:ascii="Arial" w:hAnsi="Arial" w:hint="default"/>
      </w:rPr>
    </w:lvl>
    <w:lvl w:ilvl="3" w:tplc="17BA7D1A" w:tentative="1">
      <w:start w:val="1"/>
      <w:numFmt w:val="bullet"/>
      <w:lvlText w:val="•"/>
      <w:lvlJc w:val="left"/>
      <w:pPr>
        <w:tabs>
          <w:tab w:val="num" w:pos="2880"/>
        </w:tabs>
        <w:ind w:left="2880" w:hanging="360"/>
      </w:pPr>
      <w:rPr>
        <w:rFonts w:ascii="Arial" w:hAnsi="Arial" w:hint="default"/>
      </w:rPr>
    </w:lvl>
    <w:lvl w:ilvl="4" w:tplc="E620E4D0" w:tentative="1">
      <w:start w:val="1"/>
      <w:numFmt w:val="bullet"/>
      <w:lvlText w:val="•"/>
      <w:lvlJc w:val="left"/>
      <w:pPr>
        <w:tabs>
          <w:tab w:val="num" w:pos="3600"/>
        </w:tabs>
        <w:ind w:left="3600" w:hanging="360"/>
      </w:pPr>
      <w:rPr>
        <w:rFonts w:ascii="Arial" w:hAnsi="Arial" w:hint="default"/>
      </w:rPr>
    </w:lvl>
    <w:lvl w:ilvl="5" w:tplc="A0789664" w:tentative="1">
      <w:start w:val="1"/>
      <w:numFmt w:val="bullet"/>
      <w:lvlText w:val="•"/>
      <w:lvlJc w:val="left"/>
      <w:pPr>
        <w:tabs>
          <w:tab w:val="num" w:pos="4320"/>
        </w:tabs>
        <w:ind w:left="4320" w:hanging="360"/>
      </w:pPr>
      <w:rPr>
        <w:rFonts w:ascii="Arial" w:hAnsi="Arial" w:hint="default"/>
      </w:rPr>
    </w:lvl>
    <w:lvl w:ilvl="6" w:tplc="FC0C138E" w:tentative="1">
      <w:start w:val="1"/>
      <w:numFmt w:val="bullet"/>
      <w:lvlText w:val="•"/>
      <w:lvlJc w:val="left"/>
      <w:pPr>
        <w:tabs>
          <w:tab w:val="num" w:pos="5040"/>
        </w:tabs>
        <w:ind w:left="5040" w:hanging="360"/>
      </w:pPr>
      <w:rPr>
        <w:rFonts w:ascii="Arial" w:hAnsi="Arial" w:hint="default"/>
      </w:rPr>
    </w:lvl>
    <w:lvl w:ilvl="7" w:tplc="A4C0F89E" w:tentative="1">
      <w:start w:val="1"/>
      <w:numFmt w:val="bullet"/>
      <w:lvlText w:val="•"/>
      <w:lvlJc w:val="left"/>
      <w:pPr>
        <w:tabs>
          <w:tab w:val="num" w:pos="5760"/>
        </w:tabs>
        <w:ind w:left="5760" w:hanging="360"/>
      </w:pPr>
      <w:rPr>
        <w:rFonts w:ascii="Arial" w:hAnsi="Arial" w:hint="default"/>
      </w:rPr>
    </w:lvl>
    <w:lvl w:ilvl="8" w:tplc="88FE0B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040D8"/>
    <w:multiLevelType w:val="hybridMultilevel"/>
    <w:tmpl w:val="E3D0413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2FC0A67"/>
    <w:multiLevelType w:val="hybridMultilevel"/>
    <w:tmpl w:val="73BA2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979E1"/>
    <w:multiLevelType w:val="hybridMultilevel"/>
    <w:tmpl w:val="3720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F081A"/>
    <w:multiLevelType w:val="hybridMultilevel"/>
    <w:tmpl w:val="779A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C50CA1"/>
    <w:multiLevelType w:val="hybridMultilevel"/>
    <w:tmpl w:val="7FB4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A7F5D"/>
    <w:multiLevelType w:val="hybridMultilevel"/>
    <w:tmpl w:val="DAA2F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71EBD"/>
    <w:multiLevelType w:val="hybridMultilevel"/>
    <w:tmpl w:val="E598B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76758"/>
    <w:multiLevelType w:val="hybridMultilevel"/>
    <w:tmpl w:val="A206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15585"/>
    <w:multiLevelType w:val="hybridMultilevel"/>
    <w:tmpl w:val="523630DA"/>
    <w:lvl w:ilvl="0" w:tplc="9B126B86">
      <w:start w:val="1"/>
      <w:numFmt w:val="bullet"/>
      <w:lvlText w:val="•"/>
      <w:lvlJc w:val="left"/>
      <w:pPr>
        <w:tabs>
          <w:tab w:val="num" w:pos="720"/>
        </w:tabs>
        <w:ind w:left="720" w:hanging="360"/>
      </w:pPr>
      <w:rPr>
        <w:rFonts w:ascii="Arial" w:hAnsi="Arial" w:hint="default"/>
      </w:rPr>
    </w:lvl>
    <w:lvl w:ilvl="1" w:tplc="6314783C" w:tentative="1">
      <w:start w:val="1"/>
      <w:numFmt w:val="bullet"/>
      <w:lvlText w:val="•"/>
      <w:lvlJc w:val="left"/>
      <w:pPr>
        <w:tabs>
          <w:tab w:val="num" w:pos="1440"/>
        </w:tabs>
        <w:ind w:left="1440" w:hanging="360"/>
      </w:pPr>
      <w:rPr>
        <w:rFonts w:ascii="Arial" w:hAnsi="Arial" w:hint="default"/>
      </w:rPr>
    </w:lvl>
    <w:lvl w:ilvl="2" w:tplc="1EDE7C0C" w:tentative="1">
      <w:start w:val="1"/>
      <w:numFmt w:val="bullet"/>
      <w:lvlText w:val="•"/>
      <w:lvlJc w:val="left"/>
      <w:pPr>
        <w:tabs>
          <w:tab w:val="num" w:pos="2160"/>
        </w:tabs>
        <w:ind w:left="2160" w:hanging="360"/>
      </w:pPr>
      <w:rPr>
        <w:rFonts w:ascii="Arial" w:hAnsi="Arial" w:hint="default"/>
      </w:rPr>
    </w:lvl>
    <w:lvl w:ilvl="3" w:tplc="7274610C" w:tentative="1">
      <w:start w:val="1"/>
      <w:numFmt w:val="bullet"/>
      <w:lvlText w:val="•"/>
      <w:lvlJc w:val="left"/>
      <w:pPr>
        <w:tabs>
          <w:tab w:val="num" w:pos="2880"/>
        </w:tabs>
        <w:ind w:left="2880" w:hanging="360"/>
      </w:pPr>
      <w:rPr>
        <w:rFonts w:ascii="Arial" w:hAnsi="Arial" w:hint="default"/>
      </w:rPr>
    </w:lvl>
    <w:lvl w:ilvl="4" w:tplc="6CCE952E" w:tentative="1">
      <w:start w:val="1"/>
      <w:numFmt w:val="bullet"/>
      <w:lvlText w:val="•"/>
      <w:lvlJc w:val="left"/>
      <w:pPr>
        <w:tabs>
          <w:tab w:val="num" w:pos="3600"/>
        </w:tabs>
        <w:ind w:left="3600" w:hanging="360"/>
      </w:pPr>
      <w:rPr>
        <w:rFonts w:ascii="Arial" w:hAnsi="Arial" w:hint="default"/>
      </w:rPr>
    </w:lvl>
    <w:lvl w:ilvl="5" w:tplc="9DB0DFA0" w:tentative="1">
      <w:start w:val="1"/>
      <w:numFmt w:val="bullet"/>
      <w:lvlText w:val="•"/>
      <w:lvlJc w:val="left"/>
      <w:pPr>
        <w:tabs>
          <w:tab w:val="num" w:pos="4320"/>
        </w:tabs>
        <w:ind w:left="4320" w:hanging="360"/>
      </w:pPr>
      <w:rPr>
        <w:rFonts w:ascii="Arial" w:hAnsi="Arial" w:hint="default"/>
      </w:rPr>
    </w:lvl>
    <w:lvl w:ilvl="6" w:tplc="A77E0B4E" w:tentative="1">
      <w:start w:val="1"/>
      <w:numFmt w:val="bullet"/>
      <w:lvlText w:val="•"/>
      <w:lvlJc w:val="left"/>
      <w:pPr>
        <w:tabs>
          <w:tab w:val="num" w:pos="5040"/>
        </w:tabs>
        <w:ind w:left="5040" w:hanging="360"/>
      </w:pPr>
      <w:rPr>
        <w:rFonts w:ascii="Arial" w:hAnsi="Arial" w:hint="default"/>
      </w:rPr>
    </w:lvl>
    <w:lvl w:ilvl="7" w:tplc="ECD07D1E" w:tentative="1">
      <w:start w:val="1"/>
      <w:numFmt w:val="bullet"/>
      <w:lvlText w:val="•"/>
      <w:lvlJc w:val="left"/>
      <w:pPr>
        <w:tabs>
          <w:tab w:val="num" w:pos="5760"/>
        </w:tabs>
        <w:ind w:left="5760" w:hanging="360"/>
      </w:pPr>
      <w:rPr>
        <w:rFonts w:ascii="Arial" w:hAnsi="Arial" w:hint="default"/>
      </w:rPr>
    </w:lvl>
    <w:lvl w:ilvl="8" w:tplc="7DF8EF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5E52BE"/>
    <w:multiLevelType w:val="hybridMultilevel"/>
    <w:tmpl w:val="0308A7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25789"/>
    <w:multiLevelType w:val="hybridMultilevel"/>
    <w:tmpl w:val="D6425BA6"/>
    <w:lvl w:ilvl="0" w:tplc="559E1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E2A64"/>
    <w:multiLevelType w:val="hybridMultilevel"/>
    <w:tmpl w:val="EF82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34A35"/>
    <w:multiLevelType w:val="hybridMultilevel"/>
    <w:tmpl w:val="2CF4F5D0"/>
    <w:lvl w:ilvl="0" w:tplc="DBBAEC40">
      <w:start w:val="1"/>
      <w:numFmt w:val="bullet"/>
      <w:lvlText w:val="•"/>
      <w:lvlJc w:val="left"/>
      <w:pPr>
        <w:tabs>
          <w:tab w:val="num" w:pos="720"/>
        </w:tabs>
        <w:ind w:left="720" w:hanging="360"/>
      </w:pPr>
      <w:rPr>
        <w:rFonts w:ascii="Arial" w:hAnsi="Arial" w:hint="default"/>
      </w:rPr>
    </w:lvl>
    <w:lvl w:ilvl="1" w:tplc="D47E5D5E" w:tentative="1">
      <w:start w:val="1"/>
      <w:numFmt w:val="bullet"/>
      <w:lvlText w:val="•"/>
      <w:lvlJc w:val="left"/>
      <w:pPr>
        <w:tabs>
          <w:tab w:val="num" w:pos="1440"/>
        </w:tabs>
        <w:ind w:left="1440" w:hanging="360"/>
      </w:pPr>
      <w:rPr>
        <w:rFonts w:ascii="Arial" w:hAnsi="Arial" w:hint="default"/>
      </w:rPr>
    </w:lvl>
    <w:lvl w:ilvl="2" w:tplc="3CE6D5E0" w:tentative="1">
      <w:start w:val="1"/>
      <w:numFmt w:val="bullet"/>
      <w:lvlText w:val="•"/>
      <w:lvlJc w:val="left"/>
      <w:pPr>
        <w:tabs>
          <w:tab w:val="num" w:pos="2160"/>
        </w:tabs>
        <w:ind w:left="2160" w:hanging="360"/>
      </w:pPr>
      <w:rPr>
        <w:rFonts w:ascii="Arial" w:hAnsi="Arial" w:hint="default"/>
      </w:rPr>
    </w:lvl>
    <w:lvl w:ilvl="3" w:tplc="8760F6C4" w:tentative="1">
      <w:start w:val="1"/>
      <w:numFmt w:val="bullet"/>
      <w:lvlText w:val="•"/>
      <w:lvlJc w:val="left"/>
      <w:pPr>
        <w:tabs>
          <w:tab w:val="num" w:pos="2880"/>
        </w:tabs>
        <w:ind w:left="2880" w:hanging="360"/>
      </w:pPr>
      <w:rPr>
        <w:rFonts w:ascii="Arial" w:hAnsi="Arial" w:hint="default"/>
      </w:rPr>
    </w:lvl>
    <w:lvl w:ilvl="4" w:tplc="89B09CD2" w:tentative="1">
      <w:start w:val="1"/>
      <w:numFmt w:val="bullet"/>
      <w:lvlText w:val="•"/>
      <w:lvlJc w:val="left"/>
      <w:pPr>
        <w:tabs>
          <w:tab w:val="num" w:pos="3600"/>
        </w:tabs>
        <w:ind w:left="3600" w:hanging="360"/>
      </w:pPr>
      <w:rPr>
        <w:rFonts w:ascii="Arial" w:hAnsi="Arial" w:hint="default"/>
      </w:rPr>
    </w:lvl>
    <w:lvl w:ilvl="5" w:tplc="ACD62D86" w:tentative="1">
      <w:start w:val="1"/>
      <w:numFmt w:val="bullet"/>
      <w:lvlText w:val="•"/>
      <w:lvlJc w:val="left"/>
      <w:pPr>
        <w:tabs>
          <w:tab w:val="num" w:pos="4320"/>
        </w:tabs>
        <w:ind w:left="4320" w:hanging="360"/>
      </w:pPr>
      <w:rPr>
        <w:rFonts w:ascii="Arial" w:hAnsi="Arial" w:hint="default"/>
      </w:rPr>
    </w:lvl>
    <w:lvl w:ilvl="6" w:tplc="EB444974" w:tentative="1">
      <w:start w:val="1"/>
      <w:numFmt w:val="bullet"/>
      <w:lvlText w:val="•"/>
      <w:lvlJc w:val="left"/>
      <w:pPr>
        <w:tabs>
          <w:tab w:val="num" w:pos="5040"/>
        </w:tabs>
        <w:ind w:left="5040" w:hanging="360"/>
      </w:pPr>
      <w:rPr>
        <w:rFonts w:ascii="Arial" w:hAnsi="Arial" w:hint="default"/>
      </w:rPr>
    </w:lvl>
    <w:lvl w:ilvl="7" w:tplc="5094AA6C" w:tentative="1">
      <w:start w:val="1"/>
      <w:numFmt w:val="bullet"/>
      <w:lvlText w:val="•"/>
      <w:lvlJc w:val="left"/>
      <w:pPr>
        <w:tabs>
          <w:tab w:val="num" w:pos="5760"/>
        </w:tabs>
        <w:ind w:left="5760" w:hanging="360"/>
      </w:pPr>
      <w:rPr>
        <w:rFonts w:ascii="Arial" w:hAnsi="Arial" w:hint="default"/>
      </w:rPr>
    </w:lvl>
    <w:lvl w:ilvl="8" w:tplc="90766E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446574"/>
    <w:multiLevelType w:val="hybridMultilevel"/>
    <w:tmpl w:val="B6489C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E4BFB"/>
    <w:multiLevelType w:val="hybridMultilevel"/>
    <w:tmpl w:val="391C5E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A6671"/>
    <w:multiLevelType w:val="hybridMultilevel"/>
    <w:tmpl w:val="98580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E865C2"/>
    <w:multiLevelType w:val="hybridMultilevel"/>
    <w:tmpl w:val="005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D1287"/>
    <w:multiLevelType w:val="hybridMultilevel"/>
    <w:tmpl w:val="09FE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4257B"/>
    <w:multiLevelType w:val="hybridMultilevel"/>
    <w:tmpl w:val="12466F34"/>
    <w:lvl w:ilvl="0" w:tplc="972ACD66">
      <w:start w:val="1"/>
      <w:numFmt w:val="bullet"/>
      <w:lvlText w:val="•"/>
      <w:lvlJc w:val="left"/>
      <w:pPr>
        <w:tabs>
          <w:tab w:val="num" w:pos="720"/>
        </w:tabs>
        <w:ind w:left="720" w:hanging="360"/>
      </w:pPr>
      <w:rPr>
        <w:rFonts w:ascii="Arial" w:hAnsi="Arial" w:hint="default"/>
      </w:rPr>
    </w:lvl>
    <w:lvl w:ilvl="1" w:tplc="3862769C" w:tentative="1">
      <w:start w:val="1"/>
      <w:numFmt w:val="bullet"/>
      <w:lvlText w:val="•"/>
      <w:lvlJc w:val="left"/>
      <w:pPr>
        <w:tabs>
          <w:tab w:val="num" w:pos="1440"/>
        </w:tabs>
        <w:ind w:left="1440" w:hanging="360"/>
      </w:pPr>
      <w:rPr>
        <w:rFonts w:ascii="Arial" w:hAnsi="Arial" w:hint="default"/>
      </w:rPr>
    </w:lvl>
    <w:lvl w:ilvl="2" w:tplc="9EFA73DA" w:tentative="1">
      <w:start w:val="1"/>
      <w:numFmt w:val="bullet"/>
      <w:lvlText w:val="•"/>
      <w:lvlJc w:val="left"/>
      <w:pPr>
        <w:tabs>
          <w:tab w:val="num" w:pos="2160"/>
        </w:tabs>
        <w:ind w:left="2160" w:hanging="360"/>
      </w:pPr>
      <w:rPr>
        <w:rFonts w:ascii="Arial" w:hAnsi="Arial" w:hint="default"/>
      </w:rPr>
    </w:lvl>
    <w:lvl w:ilvl="3" w:tplc="F386DE3C" w:tentative="1">
      <w:start w:val="1"/>
      <w:numFmt w:val="bullet"/>
      <w:lvlText w:val="•"/>
      <w:lvlJc w:val="left"/>
      <w:pPr>
        <w:tabs>
          <w:tab w:val="num" w:pos="2880"/>
        </w:tabs>
        <w:ind w:left="2880" w:hanging="360"/>
      </w:pPr>
      <w:rPr>
        <w:rFonts w:ascii="Arial" w:hAnsi="Arial" w:hint="default"/>
      </w:rPr>
    </w:lvl>
    <w:lvl w:ilvl="4" w:tplc="45FE97EA" w:tentative="1">
      <w:start w:val="1"/>
      <w:numFmt w:val="bullet"/>
      <w:lvlText w:val="•"/>
      <w:lvlJc w:val="left"/>
      <w:pPr>
        <w:tabs>
          <w:tab w:val="num" w:pos="3600"/>
        </w:tabs>
        <w:ind w:left="3600" w:hanging="360"/>
      </w:pPr>
      <w:rPr>
        <w:rFonts w:ascii="Arial" w:hAnsi="Arial" w:hint="default"/>
      </w:rPr>
    </w:lvl>
    <w:lvl w:ilvl="5" w:tplc="71E6EA42" w:tentative="1">
      <w:start w:val="1"/>
      <w:numFmt w:val="bullet"/>
      <w:lvlText w:val="•"/>
      <w:lvlJc w:val="left"/>
      <w:pPr>
        <w:tabs>
          <w:tab w:val="num" w:pos="4320"/>
        </w:tabs>
        <w:ind w:left="4320" w:hanging="360"/>
      </w:pPr>
      <w:rPr>
        <w:rFonts w:ascii="Arial" w:hAnsi="Arial" w:hint="default"/>
      </w:rPr>
    </w:lvl>
    <w:lvl w:ilvl="6" w:tplc="A838ECEA" w:tentative="1">
      <w:start w:val="1"/>
      <w:numFmt w:val="bullet"/>
      <w:lvlText w:val="•"/>
      <w:lvlJc w:val="left"/>
      <w:pPr>
        <w:tabs>
          <w:tab w:val="num" w:pos="5040"/>
        </w:tabs>
        <w:ind w:left="5040" w:hanging="360"/>
      </w:pPr>
      <w:rPr>
        <w:rFonts w:ascii="Arial" w:hAnsi="Arial" w:hint="default"/>
      </w:rPr>
    </w:lvl>
    <w:lvl w:ilvl="7" w:tplc="8264BDEA" w:tentative="1">
      <w:start w:val="1"/>
      <w:numFmt w:val="bullet"/>
      <w:lvlText w:val="•"/>
      <w:lvlJc w:val="left"/>
      <w:pPr>
        <w:tabs>
          <w:tab w:val="num" w:pos="5760"/>
        </w:tabs>
        <w:ind w:left="5760" w:hanging="360"/>
      </w:pPr>
      <w:rPr>
        <w:rFonts w:ascii="Arial" w:hAnsi="Arial" w:hint="default"/>
      </w:rPr>
    </w:lvl>
    <w:lvl w:ilvl="8" w:tplc="3C0870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70384C"/>
    <w:multiLevelType w:val="hybridMultilevel"/>
    <w:tmpl w:val="547E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969EA"/>
    <w:multiLevelType w:val="hybridMultilevel"/>
    <w:tmpl w:val="EAAA3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1F38FD"/>
    <w:multiLevelType w:val="hybridMultilevel"/>
    <w:tmpl w:val="0DD4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D2976"/>
    <w:multiLevelType w:val="hybridMultilevel"/>
    <w:tmpl w:val="B0320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E63012"/>
    <w:multiLevelType w:val="hybridMultilevel"/>
    <w:tmpl w:val="BB44B5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7E3F58"/>
    <w:multiLevelType w:val="hybridMultilevel"/>
    <w:tmpl w:val="AB94B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2560A4"/>
    <w:multiLevelType w:val="hybridMultilevel"/>
    <w:tmpl w:val="7EFE68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569AF"/>
    <w:multiLevelType w:val="hybridMultilevel"/>
    <w:tmpl w:val="6E1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10A89"/>
    <w:multiLevelType w:val="hybridMultilevel"/>
    <w:tmpl w:val="C5B6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2F5700"/>
    <w:multiLevelType w:val="hybridMultilevel"/>
    <w:tmpl w:val="59D8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635A4"/>
    <w:multiLevelType w:val="hybridMultilevel"/>
    <w:tmpl w:val="851CED30"/>
    <w:lvl w:ilvl="0" w:tplc="D3FCE4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05F96"/>
    <w:multiLevelType w:val="hybridMultilevel"/>
    <w:tmpl w:val="B36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13F40"/>
    <w:multiLevelType w:val="hybridMultilevel"/>
    <w:tmpl w:val="5DD89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C4B86"/>
    <w:multiLevelType w:val="hybridMultilevel"/>
    <w:tmpl w:val="BE5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B1A67"/>
    <w:multiLevelType w:val="hybridMultilevel"/>
    <w:tmpl w:val="331AC456"/>
    <w:lvl w:ilvl="0" w:tplc="B26A3852">
      <w:start w:val="1"/>
      <w:numFmt w:val="bullet"/>
      <w:lvlText w:val="•"/>
      <w:lvlJc w:val="left"/>
      <w:pPr>
        <w:tabs>
          <w:tab w:val="num" w:pos="720"/>
        </w:tabs>
        <w:ind w:left="720" w:hanging="360"/>
      </w:pPr>
      <w:rPr>
        <w:rFonts w:ascii="Arial" w:hAnsi="Arial" w:hint="default"/>
      </w:rPr>
    </w:lvl>
    <w:lvl w:ilvl="1" w:tplc="25A44784" w:tentative="1">
      <w:start w:val="1"/>
      <w:numFmt w:val="bullet"/>
      <w:lvlText w:val="•"/>
      <w:lvlJc w:val="left"/>
      <w:pPr>
        <w:tabs>
          <w:tab w:val="num" w:pos="1440"/>
        </w:tabs>
        <w:ind w:left="1440" w:hanging="360"/>
      </w:pPr>
      <w:rPr>
        <w:rFonts w:ascii="Arial" w:hAnsi="Arial" w:hint="default"/>
      </w:rPr>
    </w:lvl>
    <w:lvl w:ilvl="2" w:tplc="268C17D8" w:tentative="1">
      <w:start w:val="1"/>
      <w:numFmt w:val="bullet"/>
      <w:lvlText w:val="•"/>
      <w:lvlJc w:val="left"/>
      <w:pPr>
        <w:tabs>
          <w:tab w:val="num" w:pos="2160"/>
        </w:tabs>
        <w:ind w:left="2160" w:hanging="360"/>
      </w:pPr>
      <w:rPr>
        <w:rFonts w:ascii="Arial" w:hAnsi="Arial" w:hint="default"/>
      </w:rPr>
    </w:lvl>
    <w:lvl w:ilvl="3" w:tplc="2E42E5C0" w:tentative="1">
      <w:start w:val="1"/>
      <w:numFmt w:val="bullet"/>
      <w:lvlText w:val="•"/>
      <w:lvlJc w:val="left"/>
      <w:pPr>
        <w:tabs>
          <w:tab w:val="num" w:pos="2880"/>
        </w:tabs>
        <w:ind w:left="2880" w:hanging="360"/>
      </w:pPr>
      <w:rPr>
        <w:rFonts w:ascii="Arial" w:hAnsi="Arial" w:hint="default"/>
      </w:rPr>
    </w:lvl>
    <w:lvl w:ilvl="4" w:tplc="8BE414C6" w:tentative="1">
      <w:start w:val="1"/>
      <w:numFmt w:val="bullet"/>
      <w:lvlText w:val="•"/>
      <w:lvlJc w:val="left"/>
      <w:pPr>
        <w:tabs>
          <w:tab w:val="num" w:pos="3600"/>
        </w:tabs>
        <w:ind w:left="3600" w:hanging="360"/>
      </w:pPr>
      <w:rPr>
        <w:rFonts w:ascii="Arial" w:hAnsi="Arial" w:hint="default"/>
      </w:rPr>
    </w:lvl>
    <w:lvl w:ilvl="5" w:tplc="6E3ECB78" w:tentative="1">
      <w:start w:val="1"/>
      <w:numFmt w:val="bullet"/>
      <w:lvlText w:val="•"/>
      <w:lvlJc w:val="left"/>
      <w:pPr>
        <w:tabs>
          <w:tab w:val="num" w:pos="4320"/>
        </w:tabs>
        <w:ind w:left="4320" w:hanging="360"/>
      </w:pPr>
      <w:rPr>
        <w:rFonts w:ascii="Arial" w:hAnsi="Arial" w:hint="default"/>
      </w:rPr>
    </w:lvl>
    <w:lvl w:ilvl="6" w:tplc="7374A162" w:tentative="1">
      <w:start w:val="1"/>
      <w:numFmt w:val="bullet"/>
      <w:lvlText w:val="•"/>
      <w:lvlJc w:val="left"/>
      <w:pPr>
        <w:tabs>
          <w:tab w:val="num" w:pos="5040"/>
        </w:tabs>
        <w:ind w:left="5040" w:hanging="360"/>
      </w:pPr>
      <w:rPr>
        <w:rFonts w:ascii="Arial" w:hAnsi="Arial" w:hint="default"/>
      </w:rPr>
    </w:lvl>
    <w:lvl w:ilvl="7" w:tplc="C3D8D710" w:tentative="1">
      <w:start w:val="1"/>
      <w:numFmt w:val="bullet"/>
      <w:lvlText w:val="•"/>
      <w:lvlJc w:val="left"/>
      <w:pPr>
        <w:tabs>
          <w:tab w:val="num" w:pos="5760"/>
        </w:tabs>
        <w:ind w:left="5760" w:hanging="360"/>
      </w:pPr>
      <w:rPr>
        <w:rFonts w:ascii="Arial" w:hAnsi="Arial" w:hint="default"/>
      </w:rPr>
    </w:lvl>
    <w:lvl w:ilvl="8" w:tplc="070001A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FD5024"/>
    <w:multiLevelType w:val="hybridMultilevel"/>
    <w:tmpl w:val="684454C8"/>
    <w:lvl w:ilvl="0" w:tplc="D9DA2CD4">
      <w:start w:val="1"/>
      <w:numFmt w:val="bullet"/>
      <w:lvlText w:val="•"/>
      <w:lvlJc w:val="left"/>
      <w:pPr>
        <w:tabs>
          <w:tab w:val="num" w:pos="720"/>
        </w:tabs>
        <w:ind w:left="720" w:hanging="360"/>
      </w:pPr>
      <w:rPr>
        <w:rFonts w:ascii="Arial" w:hAnsi="Arial" w:hint="default"/>
      </w:rPr>
    </w:lvl>
    <w:lvl w:ilvl="1" w:tplc="48E26A16" w:tentative="1">
      <w:start w:val="1"/>
      <w:numFmt w:val="bullet"/>
      <w:lvlText w:val="•"/>
      <w:lvlJc w:val="left"/>
      <w:pPr>
        <w:tabs>
          <w:tab w:val="num" w:pos="1440"/>
        </w:tabs>
        <w:ind w:left="1440" w:hanging="360"/>
      </w:pPr>
      <w:rPr>
        <w:rFonts w:ascii="Arial" w:hAnsi="Arial" w:hint="default"/>
      </w:rPr>
    </w:lvl>
    <w:lvl w:ilvl="2" w:tplc="42842342" w:tentative="1">
      <w:start w:val="1"/>
      <w:numFmt w:val="bullet"/>
      <w:lvlText w:val="•"/>
      <w:lvlJc w:val="left"/>
      <w:pPr>
        <w:tabs>
          <w:tab w:val="num" w:pos="2160"/>
        </w:tabs>
        <w:ind w:left="2160" w:hanging="360"/>
      </w:pPr>
      <w:rPr>
        <w:rFonts w:ascii="Arial" w:hAnsi="Arial" w:hint="default"/>
      </w:rPr>
    </w:lvl>
    <w:lvl w:ilvl="3" w:tplc="DF86B9DA" w:tentative="1">
      <w:start w:val="1"/>
      <w:numFmt w:val="bullet"/>
      <w:lvlText w:val="•"/>
      <w:lvlJc w:val="left"/>
      <w:pPr>
        <w:tabs>
          <w:tab w:val="num" w:pos="2880"/>
        </w:tabs>
        <w:ind w:left="2880" w:hanging="360"/>
      </w:pPr>
      <w:rPr>
        <w:rFonts w:ascii="Arial" w:hAnsi="Arial" w:hint="default"/>
      </w:rPr>
    </w:lvl>
    <w:lvl w:ilvl="4" w:tplc="54EC6F04" w:tentative="1">
      <w:start w:val="1"/>
      <w:numFmt w:val="bullet"/>
      <w:lvlText w:val="•"/>
      <w:lvlJc w:val="left"/>
      <w:pPr>
        <w:tabs>
          <w:tab w:val="num" w:pos="3600"/>
        </w:tabs>
        <w:ind w:left="3600" w:hanging="360"/>
      </w:pPr>
      <w:rPr>
        <w:rFonts w:ascii="Arial" w:hAnsi="Arial" w:hint="default"/>
      </w:rPr>
    </w:lvl>
    <w:lvl w:ilvl="5" w:tplc="4E8809A6" w:tentative="1">
      <w:start w:val="1"/>
      <w:numFmt w:val="bullet"/>
      <w:lvlText w:val="•"/>
      <w:lvlJc w:val="left"/>
      <w:pPr>
        <w:tabs>
          <w:tab w:val="num" w:pos="4320"/>
        </w:tabs>
        <w:ind w:left="4320" w:hanging="360"/>
      </w:pPr>
      <w:rPr>
        <w:rFonts w:ascii="Arial" w:hAnsi="Arial" w:hint="default"/>
      </w:rPr>
    </w:lvl>
    <w:lvl w:ilvl="6" w:tplc="89982EC4" w:tentative="1">
      <w:start w:val="1"/>
      <w:numFmt w:val="bullet"/>
      <w:lvlText w:val="•"/>
      <w:lvlJc w:val="left"/>
      <w:pPr>
        <w:tabs>
          <w:tab w:val="num" w:pos="5040"/>
        </w:tabs>
        <w:ind w:left="5040" w:hanging="360"/>
      </w:pPr>
      <w:rPr>
        <w:rFonts w:ascii="Arial" w:hAnsi="Arial" w:hint="default"/>
      </w:rPr>
    </w:lvl>
    <w:lvl w:ilvl="7" w:tplc="9ED8394A" w:tentative="1">
      <w:start w:val="1"/>
      <w:numFmt w:val="bullet"/>
      <w:lvlText w:val="•"/>
      <w:lvlJc w:val="left"/>
      <w:pPr>
        <w:tabs>
          <w:tab w:val="num" w:pos="5760"/>
        </w:tabs>
        <w:ind w:left="5760" w:hanging="360"/>
      </w:pPr>
      <w:rPr>
        <w:rFonts w:ascii="Arial" w:hAnsi="Arial" w:hint="default"/>
      </w:rPr>
    </w:lvl>
    <w:lvl w:ilvl="8" w:tplc="45CC33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793D7C"/>
    <w:multiLevelType w:val="hybridMultilevel"/>
    <w:tmpl w:val="7E1C6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5"/>
  </w:num>
  <w:num w:numId="3">
    <w:abstractNumId w:val="7"/>
  </w:num>
  <w:num w:numId="4">
    <w:abstractNumId w:val="20"/>
  </w:num>
  <w:num w:numId="5">
    <w:abstractNumId w:val="18"/>
  </w:num>
  <w:num w:numId="6">
    <w:abstractNumId w:val="5"/>
  </w:num>
  <w:num w:numId="7">
    <w:abstractNumId w:val="9"/>
  </w:num>
  <w:num w:numId="8">
    <w:abstractNumId w:val="26"/>
  </w:num>
  <w:num w:numId="9">
    <w:abstractNumId w:val="8"/>
  </w:num>
  <w:num w:numId="10">
    <w:abstractNumId w:val="27"/>
  </w:num>
  <w:num w:numId="11">
    <w:abstractNumId w:val="25"/>
  </w:num>
  <w:num w:numId="12">
    <w:abstractNumId w:val="12"/>
  </w:num>
  <w:num w:numId="13">
    <w:abstractNumId w:val="11"/>
  </w:num>
  <w:num w:numId="14">
    <w:abstractNumId w:val="10"/>
  </w:num>
  <w:num w:numId="15">
    <w:abstractNumId w:val="41"/>
  </w:num>
  <w:num w:numId="16">
    <w:abstractNumId w:val="22"/>
  </w:num>
  <w:num w:numId="17">
    <w:abstractNumId w:val="2"/>
  </w:num>
  <w:num w:numId="18">
    <w:abstractNumId w:val="40"/>
  </w:num>
  <w:num w:numId="19">
    <w:abstractNumId w:val="17"/>
  </w:num>
  <w:num w:numId="20">
    <w:abstractNumId w:val="23"/>
  </w:num>
  <w:num w:numId="21">
    <w:abstractNumId w:val="13"/>
  </w:num>
  <w:num w:numId="22">
    <w:abstractNumId w:val="4"/>
  </w:num>
  <w:num w:numId="23">
    <w:abstractNumId w:val="39"/>
  </w:num>
  <w:num w:numId="24">
    <w:abstractNumId w:val="1"/>
  </w:num>
  <w:num w:numId="25">
    <w:abstractNumId w:val="16"/>
  </w:num>
  <w:num w:numId="26">
    <w:abstractNumId w:val="30"/>
  </w:num>
  <w:num w:numId="27">
    <w:abstractNumId w:val="14"/>
  </w:num>
  <w:num w:numId="28">
    <w:abstractNumId w:val="6"/>
  </w:num>
  <w:num w:numId="29">
    <w:abstractNumId w:val="19"/>
  </w:num>
  <w:num w:numId="30">
    <w:abstractNumId w:val="33"/>
  </w:num>
  <w:num w:numId="31">
    <w:abstractNumId w:val="28"/>
  </w:num>
  <w:num w:numId="32">
    <w:abstractNumId w:val="38"/>
  </w:num>
  <w:num w:numId="33">
    <w:abstractNumId w:val="0"/>
  </w:num>
  <w:num w:numId="34">
    <w:abstractNumId w:val="36"/>
  </w:num>
  <w:num w:numId="35">
    <w:abstractNumId w:val="34"/>
  </w:num>
  <w:num w:numId="36">
    <w:abstractNumId w:val="31"/>
  </w:num>
  <w:num w:numId="37">
    <w:abstractNumId w:val="37"/>
  </w:num>
  <w:num w:numId="38">
    <w:abstractNumId w:val="21"/>
  </w:num>
  <w:num w:numId="39">
    <w:abstractNumId w:val="3"/>
  </w:num>
  <w:num w:numId="40">
    <w:abstractNumId w:val="32"/>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1B"/>
    <w:rsid w:val="00003646"/>
    <w:rsid w:val="00040F54"/>
    <w:rsid w:val="0004503A"/>
    <w:rsid w:val="0004635A"/>
    <w:rsid w:val="000606E9"/>
    <w:rsid w:val="00062411"/>
    <w:rsid w:val="00074BCF"/>
    <w:rsid w:val="000927B6"/>
    <w:rsid w:val="000B5636"/>
    <w:rsid w:val="000C4822"/>
    <w:rsid w:val="000C65EF"/>
    <w:rsid w:val="000C6B30"/>
    <w:rsid w:val="000D0FC2"/>
    <w:rsid w:val="000D40DA"/>
    <w:rsid w:val="000D6629"/>
    <w:rsid w:val="000E3E9B"/>
    <w:rsid w:val="000F286A"/>
    <w:rsid w:val="000F2C1F"/>
    <w:rsid w:val="000F2E5F"/>
    <w:rsid w:val="000F3BD7"/>
    <w:rsid w:val="000F3CE8"/>
    <w:rsid w:val="00112E1D"/>
    <w:rsid w:val="00120A0B"/>
    <w:rsid w:val="00130B63"/>
    <w:rsid w:val="001317CA"/>
    <w:rsid w:val="001318F4"/>
    <w:rsid w:val="00143B1E"/>
    <w:rsid w:val="0014646A"/>
    <w:rsid w:val="00161388"/>
    <w:rsid w:val="00161E47"/>
    <w:rsid w:val="001634D0"/>
    <w:rsid w:val="00167D57"/>
    <w:rsid w:val="00174875"/>
    <w:rsid w:val="0018144E"/>
    <w:rsid w:val="00184887"/>
    <w:rsid w:val="001852C8"/>
    <w:rsid w:val="001906D6"/>
    <w:rsid w:val="001A6262"/>
    <w:rsid w:val="001A6453"/>
    <w:rsid w:val="001B1E85"/>
    <w:rsid w:val="001D36A1"/>
    <w:rsid w:val="001E0FAE"/>
    <w:rsid w:val="001F216F"/>
    <w:rsid w:val="001F3C8F"/>
    <w:rsid w:val="001F46DD"/>
    <w:rsid w:val="001F751B"/>
    <w:rsid w:val="002027BA"/>
    <w:rsid w:val="00204A2D"/>
    <w:rsid w:val="002054B9"/>
    <w:rsid w:val="00221FF5"/>
    <w:rsid w:val="002271F5"/>
    <w:rsid w:val="00235802"/>
    <w:rsid w:val="002537A1"/>
    <w:rsid w:val="00270326"/>
    <w:rsid w:val="00275848"/>
    <w:rsid w:val="00280B60"/>
    <w:rsid w:val="0028610A"/>
    <w:rsid w:val="00286924"/>
    <w:rsid w:val="00286A27"/>
    <w:rsid w:val="002902D8"/>
    <w:rsid w:val="002A1E4D"/>
    <w:rsid w:val="002A7ABA"/>
    <w:rsid w:val="002B1552"/>
    <w:rsid w:val="002B5464"/>
    <w:rsid w:val="002C4146"/>
    <w:rsid w:val="002D7EB6"/>
    <w:rsid w:val="002E25ED"/>
    <w:rsid w:val="002E2623"/>
    <w:rsid w:val="002F409D"/>
    <w:rsid w:val="003025C2"/>
    <w:rsid w:val="003044DA"/>
    <w:rsid w:val="00304A4F"/>
    <w:rsid w:val="00304B31"/>
    <w:rsid w:val="00315228"/>
    <w:rsid w:val="003153DA"/>
    <w:rsid w:val="00321249"/>
    <w:rsid w:val="003221AF"/>
    <w:rsid w:val="00322E25"/>
    <w:rsid w:val="003243BA"/>
    <w:rsid w:val="003245A1"/>
    <w:rsid w:val="0034020B"/>
    <w:rsid w:val="00344189"/>
    <w:rsid w:val="00352383"/>
    <w:rsid w:val="003524F7"/>
    <w:rsid w:val="00360FA4"/>
    <w:rsid w:val="0036112E"/>
    <w:rsid w:val="0036175F"/>
    <w:rsid w:val="00363091"/>
    <w:rsid w:val="003747E2"/>
    <w:rsid w:val="003874DC"/>
    <w:rsid w:val="0039188E"/>
    <w:rsid w:val="00391933"/>
    <w:rsid w:val="003961B3"/>
    <w:rsid w:val="003A2CB4"/>
    <w:rsid w:val="003B3D70"/>
    <w:rsid w:val="003B40FB"/>
    <w:rsid w:val="003B4A55"/>
    <w:rsid w:val="003B5D84"/>
    <w:rsid w:val="003B6595"/>
    <w:rsid w:val="003B6A81"/>
    <w:rsid w:val="003B7531"/>
    <w:rsid w:val="003C0B9C"/>
    <w:rsid w:val="003C6FCE"/>
    <w:rsid w:val="003E31BD"/>
    <w:rsid w:val="003E376C"/>
    <w:rsid w:val="003F2413"/>
    <w:rsid w:val="00406C55"/>
    <w:rsid w:val="00407FA4"/>
    <w:rsid w:val="0041274D"/>
    <w:rsid w:val="00412CA1"/>
    <w:rsid w:val="00414686"/>
    <w:rsid w:val="00430E01"/>
    <w:rsid w:val="00440FAF"/>
    <w:rsid w:val="00441B23"/>
    <w:rsid w:val="00447DFE"/>
    <w:rsid w:val="00447EC0"/>
    <w:rsid w:val="004579B0"/>
    <w:rsid w:val="00462D4C"/>
    <w:rsid w:val="00464A1B"/>
    <w:rsid w:val="00467104"/>
    <w:rsid w:val="0048118D"/>
    <w:rsid w:val="00481DEF"/>
    <w:rsid w:val="00482F30"/>
    <w:rsid w:val="0049104C"/>
    <w:rsid w:val="00491194"/>
    <w:rsid w:val="0049171E"/>
    <w:rsid w:val="0049721B"/>
    <w:rsid w:val="004B4B1E"/>
    <w:rsid w:val="004B6FCF"/>
    <w:rsid w:val="004C38DA"/>
    <w:rsid w:val="004C680C"/>
    <w:rsid w:val="004E7599"/>
    <w:rsid w:val="004E7E52"/>
    <w:rsid w:val="004F7350"/>
    <w:rsid w:val="00504CF0"/>
    <w:rsid w:val="00523D7E"/>
    <w:rsid w:val="00524FB9"/>
    <w:rsid w:val="00526ED2"/>
    <w:rsid w:val="00533AA6"/>
    <w:rsid w:val="005525EF"/>
    <w:rsid w:val="0058468D"/>
    <w:rsid w:val="0058738D"/>
    <w:rsid w:val="00597C80"/>
    <w:rsid w:val="005A354D"/>
    <w:rsid w:val="005B63FD"/>
    <w:rsid w:val="005B7D03"/>
    <w:rsid w:val="005C0F9A"/>
    <w:rsid w:val="005C21FF"/>
    <w:rsid w:val="005C2526"/>
    <w:rsid w:val="005D09E4"/>
    <w:rsid w:val="005E338C"/>
    <w:rsid w:val="005E7D72"/>
    <w:rsid w:val="005F0417"/>
    <w:rsid w:val="005F5A82"/>
    <w:rsid w:val="006010C1"/>
    <w:rsid w:val="0060696E"/>
    <w:rsid w:val="00612BA9"/>
    <w:rsid w:val="006165F7"/>
    <w:rsid w:val="00622D7E"/>
    <w:rsid w:val="00623F33"/>
    <w:rsid w:val="00632D4A"/>
    <w:rsid w:val="0063709E"/>
    <w:rsid w:val="00637B6E"/>
    <w:rsid w:val="00644C35"/>
    <w:rsid w:val="00652D2F"/>
    <w:rsid w:val="00656D37"/>
    <w:rsid w:val="00667D20"/>
    <w:rsid w:val="00671F4E"/>
    <w:rsid w:val="00673D87"/>
    <w:rsid w:val="00691711"/>
    <w:rsid w:val="00691B59"/>
    <w:rsid w:val="006A3712"/>
    <w:rsid w:val="006A614A"/>
    <w:rsid w:val="006A7164"/>
    <w:rsid w:val="006B5ED1"/>
    <w:rsid w:val="006C4848"/>
    <w:rsid w:val="006C69CD"/>
    <w:rsid w:val="006E2DB9"/>
    <w:rsid w:val="006F5157"/>
    <w:rsid w:val="007021AC"/>
    <w:rsid w:val="0070338C"/>
    <w:rsid w:val="007037A0"/>
    <w:rsid w:val="007049DF"/>
    <w:rsid w:val="00714F7E"/>
    <w:rsid w:val="00721F54"/>
    <w:rsid w:val="00723677"/>
    <w:rsid w:val="007239BC"/>
    <w:rsid w:val="007247DA"/>
    <w:rsid w:val="0072575B"/>
    <w:rsid w:val="00734776"/>
    <w:rsid w:val="0074721E"/>
    <w:rsid w:val="00747438"/>
    <w:rsid w:val="00751F96"/>
    <w:rsid w:val="007653BD"/>
    <w:rsid w:val="007707FF"/>
    <w:rsid w:val="00770B80"/>
    <w:rsid w:val="0078558D"/>
    <w:rsid w:val="007B0169"/>
    <w:rsid w:val="007C4334"/>
    <w:rsid w:val="007C482E"/>
    <w:rsid w:val="007D05A6"/>
    <w:rsid w:val="007D59F9"/>
    <w:rsid w:val="007E070E"/>
    <w:rsid w:val="0080327E"/>
    <w:rsid w:val="00821D8E"/>
    <w:rsid w:val="008312A7"/>
    <w:rsid w:val="00842C8A"/>
    <w:rsid w:val="00862AAF"/>
    <w:rsid w:val="0087041A"/>
    <w:rsid w:val="008704F9"/>
    <w:rsid w:val="008761EC"/>
    <w:rsid w:val="00880575"/>
    <w:rsid w:val="00891FA9"/>
    <w:rsid w:val="008B202F"/>
    <w:rsid w:val="008B3AC9"/>
    <w:rsid w:val="008C48A3"/>
    <w:rsid w:val="008C72CF"/>
    <w:rsid w:val="008F21C4"/>
    <w:rsid w:val="008F2ACC"/>
    <w:rsid w:val="008F6C94"/>
    <w:rsid w:val="008F738F"/>
    <w:rsid w:val="008F7411"/>
    <w:rsid w:val="00902615"/>
    <w:rsid w:val="00902996"/>
    <w:rsid w:val="009300AE"/>
    <w:rsid w:val="00930A4F"/>
    <w:rsid w:val="00932935"/>
    <w:rsid w:val="00933500"/>
    <w:rsid w:val="00936338"/>
    <w:rsid w:val="00940E21"/>
    <w:rsid w:val="00942093"/>
    <w:rsid w:val="009429EB"/>
    <w:rsid w:val="009444CB"/>
    <w:rsid w:val="00944740"/>
    <w:rsid w:val="009501BA"/>
    <w:rsid w:val="00955213"/>
    <w:rsid w:val="00961070"/>
    <w:rsid w:val="00973AF1"/>
    <w:rsid w:val="00973EA2"/>
    <w:rsid w:val="00990F2D"/>
    <w:rsid w:val="0099104A"/>
    <w:rsid w:val="0099304E"/>
    <w:rsid w:val="009969B4"/>
    <w:rsid w:val="009A2743"/>
    <w:rsid w:val="009A2B2E"/>
    <w:rsid w:val="009A4C23"/>
    <w:rsid w:val="009D5798"/>
    <w:rsid w:val="009E4153"/>
    <w:rsid w:val="009E58EE"/>
    <w:rsid w:val="009E7D59"/>
    <w:rsid w:val="009F15ED"/>
    <w:rsid w:val="00A02AE2"/>
    <w:rsid w:val="00A05E4C"/>
    <w:rsid w:val="00A07DF4"/>
    <w:rsid w:val="00A258D8"/>
    <w:rsid w:val="00A26FFE"/>
    <w:rsid w:val="00A473CF"/>
    <w:rsid w:val="00A51CEE"/>
    <w:rsid w:val="00A52CCE"/>
    <w:rsid w:val="00A55BF0"/>
    <w:rsid w:val="00A55E48"/>
    <w:rsid w:val="00A6284D"/>
    <w:rsid w:val="00A62FF4"/>
    <w:rsid w:val="00A67C77"/>
    <w:rsid w:val="00A70E0B"/>
    <w:rsid w:val="00A72365"/>
    <w:rsid w:val="00A76A85"/>
    <w:rsid w:val="00AA54B7"/>
    <w:rsid w:val="00AA7EDE"/>
    <w:rsid w:val="00AC0CB9"/>
    <w:rsid w:val="00AC2903"/>
    <w:rsid w:val="00AC6BF9"/>
    <w:rsid w:val="00AD4906"/>
    <w:rsid w:val="00AD5BD7"/>
    <w:rsid w:val="00AE26CA"/>
    <w:rsid w:val="00AE3055"/>
    <w:rsid w:val="00AF3F26"/>
    <w:rsid w:val="00AF502E"/>
    <w:rsid w:val="00B02200"/>
    <w:rsid w:val="00B11980"/>
    <w:rsid w:val="00B31465"/>
    <w:rsid w:val="00B43761"/>
    <w:rsid w:val="00B5174C"/>
    <w:rsid w:val="00B603ED"/>
    <w:rsid w:val="00B629D4"/>
    <w:rsid w:val="00B82555"/>
    <w:rsid w:val="00B82A9D"/>
    <w:rsid w:val="00B85EF7"/>
    <w:rsid w:val="00B86286"/>
    <w:rsid w:val="00B97B13"/>
    <w:rsid w:val="00BA0ED2"/>
    <w:rsid w:val="00BC2D70"/>
    <w:rsid w:val="00BD08D9"/>
    <w:rsid w:val="00BE15A4"/>
    <w:rsid w:val="00BE3846"/>
    <w:rsid w:val="00BF1E45"/>
    <w:rsid w:val="00C00491"/>
    <w:rsid w:val="00C02F9D"/>
    <w:rsid w:val="00C1452A"/>
    <w:rsid w:val="00C20C5C"/>
    <w:rsid w:val="00C23A05"/>
    <w:rsid w:val="00C41F85"/>
    <w:rsid w:val="00C551C6"/>
    <w:rsid w:val="00C55B46"/>
    <w:rsid w:val="00C55E1E"/>
    <w:rsid w:val="00C55E38"/>
    <w:rsid w:val="00C62BDB"/>
    <w:rsid w:val="00C71293"/>
    <w:rsid w:val="00C71931"/>
    <w:rsid w:val="00C76371"/>
    <w:rsid w:val="00C8785E"/>
    <w:rsid w:val="00C96BA9"/>
    <w:rsid w:val="00CA4F6C"/>
    <w:rsid w:val="00CD2514"/>
    <w:rsid w:val="00CD2690"/>
    <w:rsid w:val="00CD2E89"/>
    <w:rsid w:val="00D00971"/>
    <w:rsid w:val="00D0201E"/>
    <w:rsid w:val="00D04845"/>
    <w:rsid w:val="00D1001D"/>
    <w:rsid w:val="00D1380C"/>
    <w:rsid w:val="00D20B0A"/>
    <w:rsid w:val="00D22E6F"/>
    <w:rsid w:val="00D415A8"/>
    <w:rsid w:val="00D464DE"/>
    <w:rsid w:val="00D471C3"/>
    <w:rsid w:val="00D60B14"/>
    <w:rsid w:val="00D81804"/>
    <w:rsid w:val="00D83A87"/>
    <w:rsid w:val="00D90A82"/>
    <w:rsid w:val="00D922A6"/>
    <w:rsid w:val="00D95D51"/>
    <w:rsid w:val="00D96542"/>
    <w:rsid w:val="00DA5605"/>
    <w:rsid w:val="00DB7B07"/>
    <w:rsid w:val="00DC2594"/>
    <w:rsid w:val="00DD3618"/>
    <w:rsid w:val="00DE1F27"/>
    <w:rsid w:val="00DF65D0"/>
    <w:rsid w:val="00DF660E"/>
    <w:rsid w:val="00E12CD7"/>
    <w:rsid w:val="00E14888"/>
    <w:rsid w:val="00E14C11"/>
    <w:rsid w:val="00E3048B"/>
    <w:rsid w:val="00E43382"/>
    <w:rsid w:val="00E43A15"/>
    <w:rsid w:val="00E44687"/>
    <w:rsid w:val="00E45CE3"/>
    <w:rsid w:val="00E5101F"/>
    <w:rsid w:val="00E543E5"/>
    <w:rsid w:val="00E55D0A"/>
    <w:rsid w:val="00E657BB"/>
    <w:rsid w:val="00E823A4"/>
    <w:rsid w:val="00E83F98"/>
    <w:rsid w:val="00E90CD8"/>
    <w:rsid w:val="00E91BCA"/>
    <w:rsid w:val="00EA32CB"/>
    <w:rsid w:val="00EA5391"/>
    <w:rsid w:val="00EB2FB8"/>
    <w:rsid w:val="00EB339F"/>
    <w:rsid w:val="00EC376A"/>
    <w:rsid w:val="00ED1C8A"/>
    <w:rsid w:val="00ED1F12"/>
    <w:rsid w:val="00ED6213"/>
    <w:rsid w:val="00EF09A4"/>
    <w:rsid w:val="00F019BE"/>
    <w:rsid w:val="00F03F5F"/>
    <w:rsid w:val="00F23BB6"/>
    <w:rsid w:val="00F25C59"/>
    <w:rsid w:val="00F63911"/>
    <w:rsid w:val="00F63AA2"/>
    <w:rsid w:val="00F72BDE"/>
    <w:rsid w:val="00F74CE8"/>
    <w:rsid w:val="00F84457"/>
    <w:rsid w:val="00F845E4"/>
    <w:rsid w:val="00F86679"/>
    <w:rsid w:val="00F96B30"/>
    <w:rsid w:val="00F97196"/>
    <w:rsid w:val="00FA1010"/>
    <w:rsid w:val="00FB5359"/>
    <w:rsid w:val="00FB6FEB"/>
    <w:rsid w:val="00FB7AAF"/>
    <w:rsid w:val="00FC1B0F"/>
    <w:rsid w:val="00FC1C55"/>
    <w:rsid w:val="00FC243C"/>
    <w:rsid w:val="00FC7DCE"/>
    <w:rsid w:val="00FD36A2"/>
    <w:rsid w:val="00FD7A7F"/>
    <w:rsid w:val="00FE0767"/>
    <w:rsid w:val="00FF0105"/>
    <w:rsid w:val="00FF139F"/>
    <w:rsid w:val="00FF4961"/>
    <w:rsid w:val="00FF5C3A"/>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6BB07E0-8DD5-4F4A-9777-9EB8961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1B"/>
  </w:style>
  <w:style w:type="paragraph" w:styleId="Heading2">
    <w:name w:val="heading 2"/>
    <w:basedOn w:val="Normal"/>
    <w:next w:val="Normal"/>
    <w:link w:val="Heading2Char"/>
    <w:qFormat/>
    <w:rsid w:val="0087041A"/>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1B"/>
    <w:pPr>
      <w:ind w:left="720"/>
      <w:contextualSpacing/>
    </w:pPr>
  </w:style>
  <w:style w:type="paragraph" w:styleId="PlainText">
    <w:name w:val="Plain Text"/>
    <w:basedOn w:val="Normal"/>
    <w:link w:val="PlainTextChar"/>
    <w:uiPriority w:val="99"/>
    <w:unhideWhenUsed/>
    <w:rsid w:val="00464A1B"/>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464A1B"/>
    <w:rPr>
      <w:rFonts w:ascii="Times New Roman" w:hAnsi="Times New Roman"/>
      <w:sz w:val="24"/>
      <w:szCs w:val="21"/>
    </w:rPr>
  </w:style>
  <w:style w:type="character" w:customStyle="1" w:styleId="Heading2Char">
    <w:name w:val="Heading 2 Char"/>
    <w:basedOn w:val="DefaultParagraphFont"/>
    <w:link w:val="Heading2"/>
    <w:rsid w:val="0087041A"/>
    <w:rPr>
      <w:rFonts w:ascii="Times New Roman" w:eastAsia="Times New Roman" w:hAnsi="Times New Roman" w:cs="Times New Roman"/>
      <w:sz w:val="24"/>
      <w:szCs w:val="24"/>
      <w:u w:val="single"/>
    </w:rPr>
  </w:style>
  <w:style w:type="paragraph" w:styleId="Footer">
    <w:name w:val="footer"/>
    <w:basedOn w:val="Normal"/>
    <w:link w:val="FooterChar"/>
    <w:rsid w:val="008704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7041A"/>
    <w:rPr>
      <w:rFonts w:ascii="Times New Roman" w:eastAsia="Times New Roman" w:hAnsi="Times New Roman" w:cs="Times New Roman"/>
      <w:sz w:val="24"/>
      <w:szCs w:val="24"/>
    </w:rPr>
  </w:style>
  <w:style w:type="paragraph" w:styleId="BodyText">
    <w:name w:val="Body Text"/>
    <w:basedOn w:val="Normal"/>
    <w:link w:val="BodyTextChar"/>
    <w:rsid w:val="00526ED2"/>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526ED2"/>
    <w:rPr>
      <w:rFonts w:ascii="Times New Roman" w:eastAsia="Times New Roman" w:hAnsi="Times New Roman" w:cs="Times New Roman"/>
      <w:color w:val="000000"/>
      <w:sz w:val="24"/>
      <w:szCs w:val="24"/>
    </w:rPr>
  </w:style>
  <w:style w:type="paragraph" w:styleId="NoSpacing">
    <w:name w:val="No Spacing"/>
    <w:uiPriority w:val="1"/>
    <w:qFormat/>
    <w:rsid w:val="00526ED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2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6F"/>
    <w:rPr>
      <w:rFonts w:ascii="Tahoma" w:hAnsi="Tahoma" w:cs="Tahoma"/>
      <w:sz w:val="16"/>
      <w:szCs w:val="16"/>
    </w:rPr>
  </w:style>
  <w:style w:type="paragraph" w:styleId="Header">
    <w:name w:val="header"/>
    <w:basedOn w:val="Normal"/>
    <w:link w:val="HeaderChar"/>
    <w:uiPriority w:val="99"/>
    <w:unhideWhenUsed/>
    <w:rsid w:val="00D4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4DE"/>
  </w:style>
  <w:style w:type="character" w:styleId="CommentReference">
    <w:name w:val="annotation reference"/>
    <w:basedOn w:val="DefaultParagraphFont"/>
    <w:uiPriority w:val="99"/>
    <w:semiHidden/>
    <w:unhideWhenUsed/>
    <w:rsid w:val="00644C35"/>
    <w:rPr>
      <w:sz w:val="16"/>
      <w:szCs w:val="16"/>
    </w:rPr>
  </w:style>
  <w:style w:type="paragraph" w:styleId="CommentText">
    <w:name w:val="annotation text"/>
    <w:basedOn w:val="Normal"/>
    <w:link w:val="CommentTextChar"/>
    <w:uiPriority w:val="99"/>
    <w:semiHidden/>
    <w:unhideWhenUsed/>
    <w:rsid w:val="00644C35"/>
    <w:pPr>
      <w:spacing w:line="240" w:lineRule="auto"/>
    </w:pPr>
    <w:rPr>
      <w:sz w:val="20"/>
      <w:szCs w:val="20"/>
    </w:rPr>
  </w:style>
  <w:style w:type="character" w:customStyle="1" w:styleId="CommentTextChar">
    <w:name w:val="Comment Text Char"/>
    <w:basedOn w:val="DefaultParagraphFont"/>
    <w:link w:val="CommentText"/>
    <w:uiPriority w:val="99"/>
    <w:semiHidden/>
    <w:rsid w:val="00644C35"/>
    <w:rPr>
      <w:sz w:val="20"/>
      <w:szCs w:val="20"/>
    </w:rPr>
  </w:style>
  <w:style w:type="paragraph" w:styleId="CommentSubject">
    <w:name w:val="annotation subject"/>
    <w:basedOn w:val="CommentText"/>
    <w:next w:val="CommentText"/>
    <w:link w:val="CommentSubjectChar"/>
    <w:uiPriority w:val="99"/>
    <w:semiHidden/>
    <w:unhideWhenUsed/>
    <w:rsid w:val="00644C35"/>
    <w:rPr>
      <w:b/>
      <w:bCs/>
    </w:rPr>
  </w:style>
  <w:style w:type="character" w:customStyle="1" w:styleId="CommentSubjectChar">
    <w:name w:val="Comment Subject Char"/>
    <w:basedOn w:val="CommentTextChar"/>
    <w:link w:val="CommentSubject"/>
    <w:uiPriority w:val="99"/>
    <w:semiHidden/>
    <w:rsid w:val="00644C35"/>
    <w:rPr>
      <w:b/>
      <w:bCs/>
      <w:sz w:val="20"/>
      <w:szCs w:val="20"/>
    </w:rPr>
  </w:style>
  <w:style w:type="character" w:styleId="Hyperlink">
    <w:name w:val="Hyperlink"/>
    <w:basedOn w:val="DefaultParagraphFont"/>
    <w:uiPriority w:val="99"/>
    <w:unhideWhenUsed/>
    <w:rsid w:val="00A51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9371">
      <w:bodyDiv w:val="1"/>
      <w:marLeft w:val="0"/>
      <w:marRight w:val="0"/>
      <w:marTop w:val="0"/>
      <w:marBottom w:val="0"/>
      <w:divBdr>
        <w:top w:val="none" w:sz="0" w:space="0" w:color="auto"/>
        <w:left w:val="none" w:sz="0" w:space="0" w:color="auto"/>
        <w:bottom w:val="none" w:sz="0" w:space="0" w:color="auto"/>
        <w:right w:val="none" w:sz="0" w:space="0" w:color="auto"/>
      </w:divBdr>
      <w:divsChild>
        <w:div w:id="793526247">
          <w:marLeft w:val="547"/>
          <w:marRight w:val="0"/>
          <w:marTop w:val="96"/>
          <w:marBottom w:val="0"/>
          <w:divBdr>
            <w:top w:val="none" w:sz="0" w:space="0" w:color="auto"/>
            <w:left w:val="none" w:sz="0" w:space="0" w:color="auto"/>
            <w:bottom w:val="none" w:sz="0" w:space="0" w:color="auto"/>
            <w:right w:val="none" w:sz="0" w:space="0" w:color="auto"/>
          </w:divBdr>
        </w:div>
      </w:divsChild>
    </w:div>
    <w:div w:id="920874067">
      <w:bodyDiv w:val="1"/>
      <w:marLeft w:val="0"/>
      <w:marRight w:val="0"/>
      <w:marTop w:val="0"/>
      <w:marBottom w:val="0"/>
      <w:divBdr>
        <w:top w:val="none" w:sz="0" w:space="0" w:color="auto"/>
        <w:left w:val="none" w:sz="0" w:space="0" w:color="auto"/>
        <w:bottom w:val="none" w:sz="0" w:space="0" w:color="auto"/>
        <w:right w:val="none" w:sz="0" w:space="0" w:color="auto"/>
      </w:divBdr>
      <w:divsChild>
        <w:div w:id="2005470467">
          <w:marLeft w:val="547"/>
          <w:marRight w:val="0"/>
          <w:marTop w:val="96"/>
          <w:marBottom w:val="0"/>
          <w:divBdr>
            <w:top w:val="none" w:sz="0" w:space="0" w:color="auto"/>
            <w:left w:val="none" w:sz="0" w:space="0" w:color="auto"/>
            <w:bottom w:val="none" w:sz="0" w:space="0" w:color="auto"/>
            <w:right w:val="none" w:sz="0" w:space="0" w:color="auto"/>
          </w:divBdr>
        </w:div>
      </w:divsChild>
    </w:div>
    <w:div w:id="1268272363">
      <w:bodyDiv w:val="1"/>
      <w:marLeft w:val="0"/>
      <w:marRight w:val="0"/>
      <w:marTop w:val="0"/>
      <w:marBottom w:val="0"/>
      <w:divBdr>
        <w:top w:val="none" w:sz="0" w:space="0" w:color="auto"/>
        <w:left w:val="none" w:sz="0" w:space="0" w:color="auto"/>
        <w:bottom w:val="none" w:sz="0" w:space="0" w:color="auto"/>
        <w:right w:val="none" w:sz="0" w:space="0" w:color="auto"/>
      </w:divBdr>
      <w:divsChild>
        <w:div w:id="1191838505">
          <w:marLeft w:val="547"/>
          <w:marRight w:val="0"/>
          <w:marTop w:val="96"/>
          <w:marBottom w:val="0"/>
          <w:divBdr>
            <w:top w:val="none" w:sz="0" w:space="0" w:color="auto"/>
            <w:left w:val="none" w:sz="0" w:space="0" w:color="auto"/>
            <w:bottom w:val="none" w:sz="0" w:space="0" w:color="auto"/>
            <w:right w:val="none" w:sz="0" w:space="0" w:color="auto"/>
          </w:divBdr>
        </w:div>
      </w:divsChild>
    </w:div>
    <w:div w:id="1337464191">
      <w:bodyDiv w:val="1"/>
      <w:marLeft w:val="0"/>
      <w:marRight w:val="0"/>
      <w:marTop w:val="0"/>
      <w:marBottom w:val="0"/>
      <w:divBdr>
        <w:top w:val="none" w:sz="0" w:space="0" w:color="auto"/>
        <w:left w:val="none" w:sz="0" w:space="0" w:color="auto"/>
        <w:bottom w:val="none" w:sz="0" w:space="0" w:color="auto"/>
        <w:right w:val="none" w:sz="0" w:space="0" w:color="auto"/>
      </w:divBdr>
    </w:div>
    <w:div w:id="1415056249">
      <w:bodyDiv w:val="1"/>
      <w:marLeft w:val="0"/>
      <w:marRight w:val="0"/>
      <w:marTop w:val="0"/>
      <w:marBottom w:val="0"/>
      <w:divBdr>
        <w:top w:val="none" w:sz="0" w:space="0" w:color="auto"/>
        <w:left w:val="none" w:sz="0" w:space="0" w:color="auto"/>
        <w:bottom w:val="none" w:sz="0" w:space="0" w:color="auto"/>
        <w:right w:val="none" w:sz="0" w:space="0" w:color="auto"/>
      </w:divBdr>
      <w:divsChild>
        <w:div w:id="406154653">
          <w:marLeft w:val="547"/>
          <w:marRight w:val="0"/>
          <w:marTop w:val="96"/>
          <w:marBottom w:val="0"/>
          <w:divBdr>
            <w:top w:val="none" w:sz="0" w:space="0" w:color="auto"/>
            <w:left w:val="none" w:sz="0" w:space="0" w:color="auto"/>
            <w:bottom w:val="none" w:sz="0" w:space="0" w:color="auto"/>
            <w:right w:val="none" w:sz="0" w:space="0" w:color="auto"/>
          </w:divBdr>
        </w:div>
      </w:divsChild>
    </w:div>
    <w:div w:id="1530952367">
      <w:bodyDiv w:val="1"/>
      <w:marLeft w:val="0"/>
      <w:marRight w:val="0"/>
      <w:marTop w:val="0"/>
      <w:marBottom w:val="0"/>
      <w:divBdr>
        <w:top w:val="none" w:sz="0" w:space="0" w:color="auto"/>
        <w:left w:val="none" w:sz="0" w:space="0" w:color="auto"/>
        <w:bottom w:val="none" w:sz="0" w:space="0" w:color="auto"/>
        <w:right w:val="none" w:sz="0" w:space="0" w:color="auto"/>
      </w:divBdr>
      <w:divsChild>
        <w:div w:id="1142693006">
          <w:marLeft w:val="547"/>
          <w:marRight w:val="0"/>
          <w:marTop w:val="86"/>
          <w:marBottom w:val="0"/>
          <w:divBdr>
            <w:top w:val="none" w:sz="0" w:space="0" w:color="auto"/>
            <w:left w:val="none" w:sz="0" w:space="0" w:color="auto"/>
            <w:bottom w:val="none" w:sz="0" w:space="0" w:color="auto"/>
            <w:right w:val="none" w:sz="0" w:space="0" w:color="auto"/>
          </w:divBdr>
        </w:div>
        <w:div w:id="272640619">
          <w:marLeft w:val="547"/>
          <w:marRight w:val="0"/>
          <w:marTop w:val="86"/>
          <w:marBottom w:val="0"/>
          <w:divBdr>
            <w:top w:val="none" w:sz="0" w:space="0" w:color="auto"/>
            <w:left w:val="none" w:sz="0" w:space="0" w:color="auto"/>
            <w:bottom w:val="none" w:sz="0" w:space="0" w:color="auto"/>
            <w:right w:val="none" w:sz="0" w:space="0" w:color="auto"/>
          </w:divBdr>
        </w:div>
      </w:divsChild>
    </w:div>
    <w:div w:id="1560019033">
      <w:bodyDiv w:val="1"/>
      <w:marLeft w:val="0"/>
      <w:marRight w:val="0"/>
      <w:marTop w:val="0"/>
      <w:marBottom w:val="0"/>
      <w:divBdr>
        <w:top w:val="none" w:sz="0" w:space="0" w:color="auto"/>
        <w:left w:val="none" w:sz="0" w:space="0" w:color="auto"/>
        <w:bottom w:val="none" w:sz="0" w:space="0" w:color="auto"/>
        <w:right w:val="none" w:sz="0" w:space="0" w:color="auto"/>
      </w:divBdr>
      <w:divsChild>
        <w:div w:id="568467777">
          <w:marLeft w:val="547"/>
          <w:marRight w:val="0"/>
          <w:marTop w:val="96"/>
          <w:marBottom w:val="0"/>
          <w:divBdr>
            <w:top w:val="none" w:sz="0" w:space="0" w:color="auto"/>
            <w:left w:val="none" w:sz="0" w:space="0" w:color="auto"/>
            <w:bottom w:val="none" w:sz="0" w:space="0" w:color="auto"/>
            <w:right w:val="none" w:sz="0" w:space="0" w:color="auto"/>
          </w:divBdr>
        </w:div>
      </w:divsChild>
    </w:div>
    <w:div w:id="1977568204">
      <w:bodyDiv w:val="1"/>
      <w:marLeft w:val="0"/>
      <w:marRight w:val="0"/>
      <w:marTop w:val="0"/>
      <w:marBottom w:val="0"/>
      <w:divBdr>
        <w:top w:val="none" w:sz="0" w:space="0" w:color="auto"/>
        <w:left w:val="none" w:sz="0" w:space="0" w:color="auto"/>
        <w:bottom w:val="none" w:sz="0" w:space="0" w:color="auto"/>
        <w:right w:val="none" w:sz="0" w:space="0" w:color="auto"/>
      </w:divBdr>
      <w:divsChild>
        <w:div w:id="53431885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E4E9D-6EF2-483A-AAAA-2A055D49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lubinal</dc:creator>
  <cp:lastModifiedBy>Salvatore, Joseph R.</cp:lastModifiedBy>
  <cp:revision>17</cp:revision>
  <cp:lastPrinted>2016-11-17T19:15:00Z</cp:lastPrinted>
  <dcterms:created xsi:type="dcterms:W3CDTF">2017-01-30T14:05:00Z</dcterms:created>
  <dcterms:modified xsi:type="dcterms:W3CDTF">2017-01-30T15:47:00Z</dcterms:modified>
</cp:coreProperties>
</file>